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B6" w:rsidRPr="00A41AB9" w:rsidRDefault="00FB1521" w:rsidP="003A3FC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A41AB9">
        <w:rPr>
          <w:rFonts w:ascii="Times New Roman" w:hAnsi="Times New Roman" w:cs="Times New Roman"/>
          <w:b/>
          <w:i/>
          <w:sz w:val="56"/>
          <w:szCs w:val="56"/>
          <w:lang w:val="en-US"/>
        </w:rPr>
        <w:t>Ethnologie f</w:t>
      </w:r>
      <w:r w:rsidR="00DE5FB6" w:rsidRPr="00A41AB9">
        <w:rPr>
          <w:rFonts w:ascii="Times New Roman" w:hAnsi="Times New Roman" w:cs="Times New Roman"/>
          <w:b/>
          <w:i/>
          <w:sz w:val="56"/>
          <w:szCs w:val="56"/>
          <w:lang w:val="en-US"/>
        </w:rPr>
        <w:t>rançaise</w:t>
      </w:r>
    </w:p>
    <w:p w:rsidR="006E65E6" w:rsidRPr="00A41AB9" w:rsidRDefault="006E65E6" w:rsidP="003A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5E6" w:rsidRPr="00A41AB9" w:rsidRDefault="006E65E6" w:rsidP="003A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1AB9">
        <w:rPr>
          <w:rFonts w:ascii="Times New Roman" w:hAnsi="Times New Roman" w:cs="Times New Roman"/>
          <w:b/>
          <w:sz w:val="24"/>
          <w:szCs w:val="24"/>
          <w:lang w:val="en-US"/>
        </w:rPr>
        <w:t>***</w:t>
      </w:r>
    </w:p>
    <w:p w:rsidR="006E65E6" w:rsidRPr="00A41AB9" w:rsidRDefault="006E65E6" w:rsidP="003A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FB6" w:rsidRPr="00A41AB9" w:rsidRDefault="00A41AB9" w:rsidP="003A3F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A41AB9">
        <w:rPr>
          <w:rFonts w:ascii="Times New Roman" w:hAnsi="Times New Roman" w:cs="Times New Roman"/>
          <w:b/>
          <w:sz w:val="52"/>
          <w:szCs w:val="52"/>
          <w:lang w:val="en-US"/>
        </w:rPr>
        <w:t>Call for Papers</w:t>
      </w:r>
    </w:p>
    <w:p w:rsidR="00DE5FB6" w:rsidRPr="00A41AB9" w:rsidRDefault="00DE5FB6" w:rsidP="003A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1AB9" w:rsidRDefault="00A41AB9" w:rsidP="003A3F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“</w:t>
      </w:r>
      <w:r w:rsidR="00A15FDA" w:rsidRPr="00A41AB9">
        <w:rPr>
          <w:rFonts w:ascii="Times New Roman" w:hAnsi="Times New Roman" w:cs="Times New Roman"/>
          <w:b/>
          <w:sz w:val="40"/>
          <w:szCs w:val="40"/>
          <w:lang w:val="en-US"/>
        </w:rPr>
        <w:t>Gen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der</w:t>
      </w:r>
      <w:r w:rsidR="00EE386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and S</w:t>
      </w:r>
      <w:r w:rsidR="00A15FDA" w:rsidRPr="00A41AB9">
        <w:rPr>
          <w:rFonts w:ascii="Times New Roman" w:hAnsi="Times New Roman" w:cs="Times New Roman"/>
          <w:b/>
          <w:sz w:val="40"/>
          <w:szCs w:val="40"/>
          <w:lang w:val="en-US"/>
        </w:rPr>
        <w:t>exualit</w:t>
      </w:r>
      <w:r w:rsidR="00A51383">
        <w:rPr>
          <w:rFonts w:ascii="Times New Roman" w:hAnsi="Times New Roman" w:cs="Times New Roman"/>
          <w:b/>
          <w:sz w:val="40"/>
          <w:szCs w:val="40"/>
          <w:lang w:val="en-US"/>
        </w:rPr>
        <w:t>ies</w:t>
      </w:r>
    </w:p>
    <w:p w:rsidR="00DE5FB6" w:rsidRPr="00A41AB9" w:rsidRDefault="00A41AB9" w:rsidP="003A3F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A15FDA" w:rsidRPr="00A41AB9">
        <w:rPr>
          <w:rFonts w:ascii="Times New Roman" w:hAnsi="Times New Roman" w:cs="Times New Roman"/>
          <w:b/>
          <w:sz w:val="40"/>
          <w:szCs w:val="40"/>
          <w:lang w:val="en-US"/>
        </w:rPr>
        <w:t xml:space="preserve">n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(Post-) Revolutionary Situations”</w:t>
      </w:r>
    </w:p>
    <w:p w:rsidR="00DE5FB6" w:rsidRPr="00A41AB9" w:rsidRDefault="00DE5FB6" w:rsidP="003A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FB6" w:rsidRPr="00A41AB9" w:rsidRDefault="00DE5FB6" w:rsidP="00D04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7EB" w:rsidRPr="00A41AB9" w:rsidRDefault="007207EB" w:rsidP="005743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41AB9">
        <w:rPr>
          <w:rFonts w:ascii="Times New Roman" w:hAnsi="Times New Roman" w:cs="Times New Roman"/>
          <w:b/>
          <w:i/>
          <w:sz w:val="28"/>
          <w:szCs w:val="28"/>
          <w:lang w:val="en-US"/>
        </w:rPr>
        <w:t>Coordinat</w:t>
      </w:r>
      <w:r w:rsidR="00A41AB9">
        <w:rPr>
          <w:rFonts w:ascii="Times New Roman" w:hAnsi="Times New Roman" w:cs="Times New Roman"/>
          <w:b/>
          <w:i/>
          <w:sz w:val="28"/>
          <w:szCs w:val="28"/>
          <w:lang w:val="en-US"/>
        </w:rPr>
        <w:t>ors</w:t>
      </w:r>
    </w:p>
    <w:p w:rsidR="007207EB" w:rsidRPr="00A41AB9" w:rsidRDefault="00A41AB9" w:rsidP="005743BE">
      <w:pPr>
        <w:tabs>
          <w:tab w:val="left" w:pos="18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207EB" w:rsidRPr="002E0446" w:rsidRDefault="007207EB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46">
        <w:rPr>
          <w:rFonts w:ascii="Times New Roman" w:hAnsi="Times New Roman" w:cs="Times New Roman"/>
          <w:b/>
          <w:sz w:val="24"/>
          <w:szCs w:val="24"/>
        </w:rPr>
        <w:t>Abir</w:t>
      </w:r>
      <w:r w:rsidR="00EE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446">
        <w:rPr>
          <w:rFonts w:ascii="Times New Roman" w:hAnsi="Times New Roman" w:cs="Times New Roman"/>
          <w:b/>
          <w:sz w:val="24"/>
          <w:szCs w:val="24"/>
        </w:rPr>
        <w:t>Kréfa</w:t>
      </w:r>
      <w:r w:rsidRPr="002E0446">
        <w:rPr>
          <w:rFonts w:ascii="Times New Roman" w:hAnsi="Times New Roman" w:cs="Times New Roman"/>
          <w:sz w:val="24"/>
          <w:szCs w:val="24"/>
        </w:rPr>
        <w:t xml:space="preserve">, </w:t>
      </w:r>
      <w:r w:rsidR="00A41AB9" w:rsidRPr="002E0446">
        <w:rPr>
          <w:rFonts w:ascii="Times New Roman" w:hAnsi="Times New Roman" w:cs="Times New Roman"/>
          <w:sz w:val="24"/>
          <w:szCs w:val="24"/>
        </w:rPr>
        <w:t>Associate Professor</w:t>
      </w:r>
      <w:r w:rsidR="00EC3642" w:rsidRPr="002E0446">
        <w:rPr>
          <w:rFonts w:ascii="Times New Roman" w:hAnsi="Times New Roman" w:cs="Times New Roman"/>
          <w:sz w:val="24"/>
          <w:szCs w:val="24"/>
        </w:rPr>
        <w:t>, Université de Lyon 2, Centre Max Weber</w:t>
      </w:r>
    </w:p>
    <w:p w:rsidR="007207EB" w:rsidRPr="002E0446" w:rsidRDefault="007207EB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46">
        <w:rPr>
          <w:rFonts w:ascii="Times New Roman" w:hAnsi="Times New Roman" w:cs="Times New Roman"/>
          <w:b/>
          <w:sz w:val="24"/>
          <w:szCs w:val="24"/>
        </w:rPr>
        <w:t>Sarah Barrières</w:t>
      </w:r>
      <w:r w:rsidRPr="002E0446">
        <w:rPr>
          <w:rFonts w:ascii="Times New Roman" w:hAnsi="Times New Roman" w:cs="Times New Roman"/>
          <w:sz w:val="24"/>
          <w:szCs w:val="24"/>
        </w:rPr>
        <w:t xml:space="preserve">, </w:t>
      </w:r>
      <w:r w:rsidR="00A41AB9" w:rsidRPr="002E0446">
        <w:rPr>
          <w:rFonts w:ascii="Times New Roman" w:hAnsi="Times New Roman" w:cs="Times New Roman"/>
          <w:sz w:val="24"/>
          <w:szCs w:val="24"/>
        </w:rPr>
        <w:t>Doctoral candidate</w:t>
      </w:r>
      <w:r w:rsidR="00C961DF" w:rsidRPr="002E0446">
        <w:rPr>
          <w:rFonts w:ascii="Times New Roman" w:hAnsi="Times New Roman" w:cs="Times New Roman"/>
          <w:sz w:val="24"/>
          <w:szCs w:val="24"/>
        </w:rPr>
        <w:t>, EHESS, Centre Maurice Halbwachs</w:t>
      </w:r>
    </w:p>
    <w:p w:rsidR="007D60DE" w:rsidRPr="002E0446" w:rsidRDefault="007D60DE" w:rsidP="00574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B9" w:rsidRPr="00A41AB9" w:rsidRDefault="00A41AB9" w:rsidP="005743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Presentation</w:t>
      </w:r>
    </w:p>
    <w:p w:rsidR="006E65E6" w:rsidRPr="00A41AB9" w:rsidRDefault="006E65E6" w:rsidP="005743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C7916" w:rsidRPr="00A41AB9" w:rsidRDefault="00A41AB9" w:rsidP="0057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2009, </w:t>
      </w:r>
      <w:r w:rsidR="00F1708F">
        <w:rPr>
          <w:rFonts w:ascii="Times New Roman" w:hAnsi="Times New Roman" w:cs="Times New Roman"/>
          <w:sz w:val="24"/>
          <w:szCs w:val="24"/>
          <w:lang w:val="en-US"/>
        </w:rPr>
        <w:t xml:space="preserve">Middle Eastern and North African countries 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 xml:space="preserve">including Iran, Tunisia, </w:t>
      </w:r>
      <w:r w:rsidR="00F1708F">
        <w:rPr>
          <w:rFonts w:ascii="Times New Roman" w:hAnsi="Times New Roman" w:cs="Times New Roman"/>
          <w:sz w:val="24"/>
          <w:szCs w:val="24"/>
          <w:lang w:val="en-US"/>
        </w:rPr>
        <w:t xml:space="preserve">Egypt, </w:t>
      </w:r>
      <w:r w:rsidR="00F1708F" w:rsidRPr="005743BE">
        <w:rPr>
          <w:rFonts w:ascii="Times New Roman" w:hAnsi="Times New Roman" w:cs="Times New Roman"/>
          <w:sz w:val="24"/>
          <w:szCs w:val="24"/>
          <w:lang w:val="en-US"/>
        </w:rPr>
        <w:t>Yemen, Turkey, Syria, and Bahrain have experience</w:t>
      </w:r>
      <w:r w:rsidR="009F340C" w:rsidRPr="005743B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1708F"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multi</w:t>
      </w:r>
      <w:r w:rsidR="009F340C" w:rsidRPr="005743B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1708F"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sectorial </w:t>
      </w:r>
      <w:r w:rsidR="00F33314" w:rsidRPr="005743BE">
        <w:rPr>
          <w:rFonts w:ascii="Times New Roman" w:hAnsi="Times New Roman" w:cs="Times New Roman"/>
          <w:sz w:val="24"/>
          <w:szCs w:val="24"/>
          <w:lang w:val="en-US"/>
        </w:rPr>
        <w:t>upheavals</w:t>
      </w:r>
      <w:r w:rsidR="00286D69" w:rsidRPr="005743BE">
        <w:rPr>
          <w:rStyle w:val="Appelnotedebasdep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E61F3A" w:rsidRPr="005743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D98" w:rsidRPr="005743B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 xml:space="preserve"> intensity </w:t>
      </w:r>
      <w:r w:rsidR="00E61F3A">
        <w:rPr>
          <w:rFonts w:ascii="Times New Roman" w:hAnsi="Times New Roman" w:cs="Times New Roman"/>
          <w:sz w:val="24"/>
          <w:szCs w:val="24"/>
          <w:lang w:val="en-US"/>
        </w:rPr>
        <w:t>not seen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08F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C201F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>era</w:t>
      </w:r>
      <w:r w:rsidR="00C201F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1708F"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1708F">
        <w:rPr>
          <w:rFonts w:ascii="Times New Roman" w:hAnsi="Times New Roman" w:cs="Times New Roman"/>
          <w:sz w:val="24"/>
          <w:szCs w:val="24"/>
          <w:lang w:val="en-US"/>
        </w:rPr>
        <w:t>. These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>periods</w:t>
      </w:r>
      <w:r w:rsidR="00F1708F">
        <w:rPr>
          <w:rFonts w:ascii="Times New Roman" w:hAnsi="Times New Roman" w:cs="Times New Roman"/>
          <w:sz w:val="24"/>
          <w:szCs w:val="24"/>
          <w:lang w:val="en-US"/>
        </w:rPr>
        <w:t xml:space="preserve"> of political effervescence have </w:t>
      </w:r>
      <w:r w:rsidR="00C201FB">
        <w:rPr>
          <w:rFonts w:ascii="Times New Roman" w:hAnsi="Times New Roman" w:cs="Times New Roman"/>
          <w:sz w:val="24"/>
          <w:szCs w:val="24"/>
          <w:lang w:val="en-US"/>
        </w:rPr>
        <w:t>involved</w:t>
      </w:r>
      <w:r w:rsidR="00F1708F">
        <w:rPr>
          <w:rFonts w:ascii="Times New Roman" w:hAnsi="Times New Roman" w:cs="Times New Roman"/>
          <w:sz w:val="24"/>
          <w:szCs w:val="24"/>
          <w:lang w:val="en-US"/>
        </w:rPr>
        <w:t xml:space="preserve"> widespread participation by women. Graduates, the unemployed, peasants, students, artists, prostitutes, judges and lawyers, bloggers, mothers or the wounded or “martyrs,” feminists, union activists, anti-racists, veiled women, and LGBGT activists have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 xml:space="preserve"> contributed in highly diverse ways by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occupying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340C">
        <w:rPr>
          <w:rFonts w:ascii="Times New Roman" w:hAnsi="Times New Roman" w:cs="Times New Roman"/>
          <w:sz w:val="24"/>
          <w:szCs w:val="24"/>
          <w:lang w:val="en-US"/>
        </w:rPr>
        <w:t xml:space="preserve">factories,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 xml:space="preserve">taking to the </w:t>
      </w:r>
      <w:r w:rsidR="009F340C">
        <w:rPr>
          <w:rFonts w:ascii="Times New Roman" w:hAnsi="Times New Roman" w:cs="Times New Roman"/>
          <w:sz w:val="24"/>
          <w:szCs w:val="24"/>
          <w:lang w:val="en-US"/>
        </w:rPr>
        <w:t>streets,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 xml:space="preserve"> militating via the internet and</w:t>
      </w:r>
      <w:r w:rsidR="009F340C">
        <w:rPr>
          <w:rFonts w:ascii="Times New Roman" w:hAnsi="Times New Roman" w:cs="Times New Roman"/>
          <w:sz w:val="24"/>
          <w:szCs w:val="24"/>
          <w:lang w:val="en-US"/>
        </w:rPr>
        <w:t xml:space="preserve"> public spaces,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1F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engaging with official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 xml:space="preserve">agencies </w:t>
      </w:r>
      <w:r w:rsidR="00EC7089" w:rsidRPr="00EC7089">
        <w:rPr>
          <w:rFonts w:ascii="Times New Roman" w:hAnsi="Times New Roman" w:cs="Times New Roman"/>
          <w:sz w:val="24"/>
          <w:szCs w:val="24"/>
          <w:lang w:val="en-US"/>
        </w:rPr>
        <w:t>and elected officials</w:t>
      </w:r>
      <w:r w:rsidR="009F340C" w:rsidRPr="00EC7089">
        <w:rPr>
          <w:rFonts w:ascii="Times New Roman" w:hAnsi="Times New Roman" w:cs="Times New Roman"/>
          <w:sz w:val="24"/>
          <w:szCs w:val="24"/>
          <w:lang w:val="en-US"/>
        </w:rPr>
        <w:t>, as well as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340C" w:rsidRPr="00EC7089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C201FB" w:rsidRPr="00EC70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F340C" w:rsidRPr="00EC7089">
        <w:rPr>
          <w:rFonts w:ascii="Times New Roman" w:hAnsi="Times New Roman" w:cs="Times New Roman"/>
          <w:sz w:val="24"/>
          <w:szCs w:val="24"/>
          <w:lang w:val="en-US"/>
        </w:rPr>
        <w:t xml:space="preserve">transitory” </w:t>
      </w:r>
      <w:r w:rsidR="00286D69" w:rsidRPr="00EC7089">
        <w:rPr>
          <w:rFonts w:ascii="Times New Roman" w:hAnsi="Times New Roman" w:cs="Times New Roman"/>
          <w:sz w:val="24"/>
          <w:szCs w:val="24"/>
          <w:lang w:val="en-US"/>
        </w:rPr>
        <w:t xml:space="preserve">institutions </w:t>
      </w:r>
      <w:r w:rsidR="00A15FDA" w:rsidRPr="00EC708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F4A29" w:rsidRPr="00EC7089">
        <w:rPr>
          <w:rFonts w:ascii="Times New Roman" w:hAnsi="Times New Roman" w:cs="Times New Roman"/>
          <w:sz w:val="24"/>
          <w:szCs w:val="24"/>
          <w:lang w:val="en-US"/>
        </w:rPr>
        <w:t>Ait M</w:t>
      </w:r>
      <w:r w:rsidR="00EF4A2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ous </w:t>
      </w:r>
      <w:r w:rsidR="009F340C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EF4A2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Berriane, </w:t>
      </w:r>
      <w:r w:rsidR="00053D71" w:rsidRPr="00A41AB9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FDA" w:rsidRPr="00A41AB9">
        <w:rPr>
          <w:rFonts w:ascii="Times New Roman" w:hAnsi="Times New Roman" w:cs="Times New Roman"/>
          <w:sz w:val="24"/>
          <w:szCs w:val="24"/>
          <w:lang w:val="en-US"/>
        </w:rPr>
        <w:t>Kréfa, 2016]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86D69" w:rsidRPr="00A41AB9" w:rsidRDefault="00C201FB" w:rsidP="005743BE">
      <w:pPr>
        <w:spacing w:after="0" w:line="240" w:lineRule="auto"/>
        <w:ind w:firstLine="567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Women have been 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>involved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each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many large social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uprisings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 xml:space="preserve">, whether 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9F340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sectori</w:t>
      </w:r>
      <w:r w:rsidR="009F340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explicitly focused on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 xml:space="preserve"> sexual equality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opposition to 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>governments or ruling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>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Both the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wide variety of ways in which women have been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 xml:space="preserve"> involve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d and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 xml:space="preserve"> the specific nature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 demands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been largely 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>neglected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 xml:space="preserve">scholarly studies of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volution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ary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B24" w:rsidRPr="00A41AB9">
        <w:rPr>
          <w:rFonts w:ascii="Times New Roman" w:hAnsi="Times New Roman" w:cs="Times New Roman"/>
          <w:sz w:val="24"/>
          <w:szCs w:val="24"/>
          <w:lang w:val="en-US"/>
        </w:rPr>
        <w:t>situations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 xml:space="preserve">, however 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870B1" w:rsidRPr="00A41AB9">
        <w:rPr>
          <w:rFonts w:ascii="Times New Roman" w:hAnsi="Times New Roman" w:cs="Times New Roman"/>
          <w:sz w:val="24"/>
          <w:szCs w:val="24"/>
          <w:lang w:val="en-US"/>
        </w:rPr>
        <w:t>Bennani- C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>hraïbi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8870B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Fillileule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A41AB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8870B1" w:rsidRPr="00A41AB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Jeanpierre, 2016]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.As a consequence, this growing body of research tends to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 xml:space="preserve">perpetuate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 xml:space="preserve"> assumption that 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>the typical protestor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is a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heterosexual man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ecent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collective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 xml:space="preserve"> publications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[Hasso 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EE386B">
        <w:t> 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>Salime, 2016</w:t>
      </w:r>
      <w:r w:rsidR="00A41AB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 Gillot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Martinez, 2016</w:t>
      </w:r>
      <w:r w:rsidR="00A41AB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Sadiqi, 2016]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and special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 xml:space="preserve"> issues 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>[Jasser, Mahfoudh</w:t>
      </w:r>
      <w:r w:rsidR="00594A44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>Lalami</w:t>
      </w:r>
      <w:r w:rsidR="00594A44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r w:rsidR="00594A44" w:rsidRPr="00A41AB9">
        <w:rPr>
          <w:rFonts w:ascii="Times New Roman" w:hAnsi="Times New Roman" w:cs="Times New Roman"/>
          <w:i/>
          <w:sz w:val="24"/>
          <w:szCs w:val="24"/>
          <w:lang w:val="en-US"/>
        </w:rPr>
        <w:t>al.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2016]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have focused on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 xml:space="preserve"> the roles of women and/or feminists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 xml:space="preserve"> few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>grounded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 xml:space="preserve"> fieldwork.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 xml:space="preserve">For their part,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Western media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have primarily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treated the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 xml:space="preserve"> “question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of women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“sexual minorities”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 xml:space="preserve">outgrowths of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 xml:space="preserve"> ide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ologi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cal opposition between “I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slami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sts”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“modernists.”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Middle Eastern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and North African countries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, controvers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that involve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 xml:space="preserve">gender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“sexual m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inorit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ies”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DE79DE">
        <w:rPr>
          <w:rFonts w:ascii="Times New Roman" w:hAnsi="Times New Roman" w:cs="Times New Roman"/>
          <w:sz w:val="24"/>
          <w:szCs w:val="24"/>
          <w:lang w:val="en-US"/>
        </w:rPr>
        <w:t xml:space="preserve"> on a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>n assumed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opposit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ion between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 xml:space="preserve"> “cultural authenticity”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imports</w:t>
      </w:r>
      <w:r w:rsidR="00A40B24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FB1521" w:rsidRPr="00A41AB9" w:rsidRDefault="00DE79DE" w:rsidP="0057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journal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AB9">
        <w:rPr>
          <w:rFonts w:ascii="Times New Roman" w:hAnsi="Times New Roman" w:cs="Times New Roman"/>
          <w:i/>
          <w:sz w:val="24"/>
          <w:szCs w:val="24"/>
          <w:lang w:val="en-US"/>
        </w:rPr>
        <w:t>Ethnologie française</w:t>
      </w:r>
      <w:r w:rsidR="00EE38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 xml:space="preserve">currently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soliciting proposals for</w:t>
      </w:r>
      <w:r w:rsidR="002A4D98">
        <w:rPr>
          <w:rFonts w:ascii="Times New Roman" w:hAnsi="Times New Roman" w:cs="Times New Roman"/>
          <w:sz w:val="24"/>
          <w:szCs w:val="24"/>
          <w:lang w:val="en-US"/>
        </w:rPr>
        <w:t xml:space="preserve"> contributions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special issue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 xml:space="preserve"> to be published in 2019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that 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230662">
        <w:rPr>
          <w:rFonts w:ascii="Times New Roman" w:hAnsi="Times New Roman" w:cs="Times New Roman"/>
          <w:sz w:val="24"/>
          <w:szCs w:val="24"/>
          <w:lang w:val="en-US"/>
        </w:rPr>
        <w:t xml:space="preserve"> gender and sexuality</w:t>
      </w:r>
      <w:r w:rsidR="00FB152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We encourage c</w:t>
      </w:r>
      <w:r w:rsidR="00FB152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ontributions 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 xml:space="preserve">from fields including sociology, </w:t>
      </w:r>
      <w:r w:rsidR="002849F4">
        <w:rPr>
          <w:rFonts w:ascii="Times New Roman" w:hAnsi="Times New Roman" w:cs="Times New Roman"/>
          <w:sz w:val="24"/>
          <w:szCs w:val="24"/>
          <w:lang w:val="en-US"/>
        </w:rPr>
        <w:t>anthropology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>, political science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4D4F">
        <w:rPr>
          <w:rFonts w:ascii="Times New Roman" w:hAnsi="Times New Roman" w:cs="Times New Roman"/>
          <w:sz w:val="24"/>
          <w:szCs w:val="24"/>
          <w:lang w:val="en-US"/>
        </w:rPr>
        <w:t xml:space="preserve"> history.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150" w:rsidRPr="005743BE">
        <w:rPr>
          <w:rFonts w:ascii="Times New Roman" w:hAnsi="Times New Roman" w:cs="Times New Roman"/>
          <w:sz w:val="24"/>
          <w:szCs w:val="24"/>
          <w:lang w:val="en-US"/>
        </w:rPr>
        <w:lastRenderedPageBreak/>
        <w:t>However, because</w:t>
      </w:r>
      <w:r w:rsidR="00E23A2A"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3A2A" w:rsidRPr="005743BE"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6A0D74"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of th</w:t>
      </w:r>
      <w:r w:rsidR="00101150"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A0D74"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issue is to 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A0D74" w:rsidRPr="005743BE">
        <w:rPr>
          <w:rFonts w:ascii="Times New Roman" w:hAnsi="Times New Roman" w:cs="Times New Roman"/>
          <w:sz w:val="24"/>
          <w:szCs w:val="24"/>
          <w:lang w:val="en-US"/>
        </w:rPr>
        <w:t>departicularize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150" w:rsidRPr="005743BE">
        <w:rPr>
          <w:rFonts w:ascii="Times New Roman" w:hAnsi="Times New Roman" w:cs="Times New Roman"/>
          <w:sz w:val="24"/>
          <w:szCs w:val="24"/>
          <w:lang w:val="en-US"/>
        </w:rPr>
        <w:t>events that have taken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 xml:space="preserve"> place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 xml:space="preserve"> in the Middle East and North Africa,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 xml:space="preserve">proposals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based i</w:t>
      </w:r>
      <w:r w:rsidR="00E23A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 xml:space="preserve"> other countries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 xml:space="preserve"> cultural areas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 xml:space="preserve"> such as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 xml:space="preserve">Eastern, Western,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 xml:space="preserve"> Southern </w:t>
      </w:r>
      <w:r w:rsidR="006A0D74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Europe, 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>Latin America</w:t>
      </w:r>
      <w:r w:rsidR="006A0D74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 xml:space="preserve">will receive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 xml:space="preserve"> consideration. </w:t>
      </w:r>
      <w:r w:rsidR="00E23A2A">
        <w:rPr>
          <w:rFonts w:ascii="Times New Roman" w:hAnsi="Times New Roman" w:cs="Times New Roman"/>
          <w:sz w:val="24"/>
          <w:szCs w:val="24"/>
          <w:lang w:val="en-US"/>
        </w:rPr>
        <w:t>By incorporating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6A0D74" w:rsidRPr="00A41AB9">
        <w:rPr>
          <w:rFonts w:ascii="Times New Roman" w:hAnsi="Times New Roman" w:cs="Times New Roman"/>
          <w:sz w:val="24"/>
          <w:szCs w:val="24"/>
          <w:lang w:val="en-US"/>
        </w:rPr>
        <w:t>socio-histori</w:t>
      </w:r>
      <w:r w:rsidR="006A0D74">
        <w:rPr>
          <w:rFonts w:ascii="Times New Roman" w:hAnsi="Times New Roman" w:cs="Times New Roman"/>
          <w:sz w:val="24"/>
          <w:szCs w:val="24"/>
          <w:lang w:val="en-US"/>
        </w:rPr>
        <w:t>cal contexts</w:t>
      </w:r>
      <w:r w:rsidR="00E23A2A">
        <w:rPr>
          <w:rFonts w:ascii="Times New Roman" w:hAnsi="Times New Roman" w:cs="Times New Roman"/>
          <w:sz w:val="24"/>
          <w:szCs w:val="24"/>
          <w:lang w:val="en-US"/>
        </w:rPr>
        <w:t>, the journal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wishes</w:t>
      </w:r>
      <w:r w:rsidR="00C33D3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broaden the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scope of the issue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beyond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9F4">
        <w:rPr>
          <w:rFonts w:ascii="Times New Roman" w:hAnsi="Times New Roman" w:cs="Times New Roman"/>
          <w:sz w:val="24"/>
          <w:szCs w:val="24"/>
          <w:lang w:val="en-US"/>
        </w:rPr>
        <w:t>Arab countries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 xml:space="preserve"> that recently experienced revolutionary uprisings</w:t>
      </w:r>
      <w:r w:rsidR="008C7916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40AA2" w:rsidRDefault="00E23A2A" w:rsidP="005743BE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terms of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theoretical position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 xml:space="preserve"> and methodology</w:t>
      </w:r>
      <w:r w:rsidR="008C7916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3D3F">
        <w:rPr>
          <w:rFonts w:ascii="Times New Roman" w:hAnsi="Times New Roman" w:cs="Times New Roman"/>
          <w:sz w:val="24"/>
          <w:szCs w:val="24"/>
          <w:lang w:val="en-US"/>
        </w:rPr>
        <w:t xml:space="preserve">studies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 xml:space="preserve">that will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 xml:space="preserve">ultimately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be selected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issue </w:t>
      </w:r>
      <w:r w:rsidR="00EC708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C33D3F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>
        <w:rPr>
          <w:rFonts w:ascii="Times New Roman" w:hAnsi="Times New Roman" w:cs="Times New Roman"/>
          <w:sz w:val="24"/>
          <w:szCs w:val="24"/>
          <w:lang w:val="en-US"/>
        </w:rPr>
        <w:t>grounded in</w:t>
      </w:r>
      <w:r w:rsidR="00C33D3F">
        <w:rPr>
          <w:rFonts w:ascii="Times New Roman" w:hAnsi="Times New Roman" w:cs="Times New Roman"/>
          <w:sz w:val="24"/>
          <w:szCs w:val="24"/>
          <w:lang w:val="en-US"/>
        </w:rPr>
        <w:t xml:space="preserve"> a view of gender as a transversal</w:t>
      </w:r>
      <w:r w:rsidR="002E04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33D3F">
        <w:rPr>
          <w:rFonts w:ascii="Times New Roman" w:hAnsi="Times New Roman" w:cs="Times New Roman"/>
          <w:sz w:val="24"/>
          <w:szCs w:val="24"/>
          <w:lang w:val="en-US"/>
        </w:rPr>
        <w:t>as opposed to “variable</w:t>
      </w:r>
      <w:r w:rsidR="002E0446">
        <w:rPr>
          <w:rFonts w:ascii="Times New Roman" w:hAnsi="Times New Roman" w:cs="Times New Roman"/>
          <w:sz w:val="24"/>
          <w:szCs w:val="24"/>
          <w:lang w:val="en-US"/>
        </w:rPr>
        <w:t xml:space="preserve">” – </w:t>
      </w:r>
      <w:r w:rsidR="00C33D3F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[Clair, 2012]. Our purpose</w:t>
      </w:r>
      <w:r w:rsidR="00C33D3F">
        <w:rPr>
          <w:rFonts w:ascii="Times New Roman" w:hAnsi="Times New Roman" w:cs="Times New Roman"/>
          <w:sz w:val="24"/>
          <w:szCs w:val="24"/>
          <w:lang w:val="en-US"/>
        </w:rPr>
        <w:t xml:space="preserve"> is not 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>simply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33D3F">
        <w:rPr>
          <w:rFonts w:ascii="Times New Roman" w:hAnsi="Times New Roman" w:cs="Times New Roman"/>
          <w:sz w:val="24"/>
          <w:szCs w:val="24"/>
          <w:lang w:val="en-US"/>
        </w:rPr>
        <w:t xml:space="preserve"> “add”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women’s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 xml:space="preserve">previously neglected </w:t>
      </w:r>
      <w:r w:rsidR="00101150">
        <w:rPr>
          <w:rFonts w:ascii="Times New Roman" w:hAnsi="Times New Roman" w:cs="Times New Roman"/>
          <w:sz w:val="24"/>
          <w:szCs w:val="24"/>
          <w:lang w:val="en-US"/>
        </w:rPr>
        <w:t>involvement in recent historical events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232">
        <w:rPr>
          <w:rFonts w:ascii="Times New Roman" w:hAnsi="Times New Roman" w:cs="Times New Roman"/>
          <w:sz w:val="24"/>
          <w:szCs w:val="24"/>
          <w:lang w:val="en-US"/>
        </w:rPr>
        <w:t>to men’s</w:t>
      </w:r>
      <w:r w:rsidR="00940AA2">
        <w:rPr>
          <w:rFonts w:ascii="Times New Roman" w:hAnsi="Times New Roman" w:cs="Times New Roman"/>
          <w:sz w:val="24"/>
          <w:szCs w:val="24"/>
          <w:lang w:val="en-US"/>
        </w:rPr>
        <w:t xml:space="preserve"> participation</w:t>
      </w:r>
      <w:r w:rsidR="00C772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 xml:space="preserve">Instead, 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>intention</w:t>
      </w:r>
      <w:r w:rsidR="00940AA2">
        <w:rPr>
          <w:rFonts w:ascii="Times New Roman" w:hAnsi="Times New Roman" w:cs="Times New Roman"/>
          <w:sz w:val="24"/>
          <w:szCs w:val="24"/>
          <w:lang w:val="en-US"/>
        </w:rPr>
        <w:t xml:space="preserve"> is to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AA2">
        <w:rPr>
          <w:rFonts w:ascii="Times New Roman" w:hAnsi="Times New Roman" w:cs="Times New Roman"/>
          <w:sz w:val="24"/>
          <w:szCs w:val="24"/>
          <w:lang w:val="en-US"/>
        </w:rPr>
        <w:t>reflect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AA2">
        <w:rPr>
          <w:rFonts w:ascii="Times New Roman" w:hAnsi="Times New Roman" w:cs="Times New Roman"/>
          <w:sz w:val="24"/>
          <w:szCs w:val="24"/>
          <w:lang w:val="en-US"/>
        </w:rPr>
        <w:t xml:space="preserve">the extent to which </w:t>
      </w:r>
      <w:r w:rsidR="00C77232">
        <w:rPr>
          <w:rFonts w:ascii="Times New Roman" w:hAnsi="Times New Roman" w:cs="Times New Roman"/>
          <w:sz w:val="24"/>
          <w:szCs w:val="24"/>
          <w:lang w:val="en-US"/>
        </w:rPr>
        <w:t xml:space="preserve">gender, 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 xml:space="preserve">as socially </w:t>
      </w:r>
      <w:r w:rsidR="00940AA2">
        <w:rPr>
          <w:rFonts w:ascii="Times New Roman" w:hAnsi="Times New Roman" w:cs="Times New Roman"/>
          <w:sz w:val="24"/>
          <w:szCs w:val="24"/>
          <w:lang w:val="en-US"/>
        </w:rPr>
        <w:t xml:space="preserve">defined, 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>ought to</w:t>
      </w:r>
      <w:r w:rsidR="00940AA2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>a critical aspect of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 xml:space="preserve">scholarly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77232">
        <w:rPr>
          <w:rFonts w:ascii="Times New Roman" w:hAnsi="Times New Roman" w:cs="Times New Roman"/>
          <w:sz w:val="24"/>
          <w:szCs w:val="24"/>
          <w:lang w:val="en-US"/>
        </w:rPr>
        <w:t xml:space="preserve"> of revolutionary situation</w:t>
      </w:r>
      <w:r w:rsidR="00940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77232">
        <w:rPr>
          <w:rFonts w:ascii="Times New Roman" w:hAnsi="Times New Roman" w:cs="Times New Roman"/>
          <w:sz w:val="24"/>
          <w:szCs w:val="24"/>
          <w:lang w:val="en-US"/>
        </w:rPr>
        <w:t xml:space="preserve">, and conversely, </w:t>
      </w:r>
      <w:r w:rsidR="00940AA2">
        <w:rPr>
          <w:rFonts w:ascii="Times New Roman" w:hAnsi="Times New Roman" w:cs="Times New Roman"/>
          <w:sz w:val="24"/>
          <w:szCs w:val="24"/>
          <w:lang w:val="en-US"/>
        </w:rPr>
        <w:t>the ways in which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C77232">
        <w:rPr>
          <w:rFonts w:ascii="Times New Roman" w:hAnsi="Times New Roman" w:cs="Times New Roman"/>
          <w:sz w:val="24"/>
          <w:szCs w:val="24"/>
          <w:lang w:val="en-US"/>
        </w:rPr>
        <w:t xml:space="preserve"> situations enable</w:t>
      </w:r>
      <w:r w:rsidR="00940AA2">
        <w:rPr>
          <w:rFonts w:ascii="Times New Roman" w:hAnsi="Times New Roman" w:cs="Times New Roman"/>
          <w:sz w:val="24"/>
          <w:szCs w:val="24"/>
          <w:lang w:val="en-US"/>
        </w:rPr>
        <w:t xml:space="preserve"> or authorize</w:t>
      </w:r>
      <w:r w:rsidR="00C77232">
        <w:rPr>
          <w:rFonts w:ascii="Times New Roman" w:hAnsi="Times New Roman" w:cs="Times New Roman"/>
          <w:sz w:val="24"/>
          <w:szCs w:val="24"/>
          <w:lang w:val="en-US"/>
        </w:rPr>
        <w:t xml:space="preserve"> renewed development of studies of </w:t>
      </w:r>
      <w:r w:rsidR="0048737D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="00C77232">
        <w:rPr>
          <w:rFonts w:ascii="Times New Roman" w:hAnsi="Times New Roman" w:cs="Times New Roman"/>
          <w:sz w:val="24"/>
          <w:szCs w:val="24"/>
          <w:lang w:val="en-US"/>
        </w:rPr>
        <w:t xml:space="preserve"> relations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86D69" w:rsidRPr="00A41AB9" w:rsidRDefault="00940AA2" w:rsidP="005743BE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 xml:space="preserve"> central question is how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 xml:space="preserve">field-based studies </w:t>
      </w:r>
      <w:r>
        <w:rPr>
          <w:rFonts w:ascii="Times New Roman" w:hAnsi="Times New Roman" w:cs="Times New Roman"/>
          <w:sz w:val="24"/>
          <w:szCs w:val="24"/>
          <w:lang w:val="en-US"/>
        </w:rPr>
        <w:t>grounded in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position that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gender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a highly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>naturalized social relationship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able to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EE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critical contexts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 xml:space="preserve"> make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 xml:space="preserve"> possible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develop a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critique of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="00525FAC">
        <w:rPr>
          <w:rFonts w:ascii="Times New Roman" w:hAnsi="Times New Roman" w:cs="Times New Roman"/>
          <w:sz w:val="24"/>
          <w:szCs w:val="24"/>
          <w:lang w:val="en-US"/>
        </w:rPr>
        <w:t xml:space="preserve">assumptions about 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gender and sexualities. In </w:t>
      </w:r>
      <w:r w:rsidR="00525FAC">
        <w:rPr>
          <w:rFonts w:ascii="Times New Roman" w:hAnsi="Times New Roman" w:cs="Times New Roman"/>
          <w:sz w:val="24"/>
          <w:szCs w:val="24"/>
          <w:lang w:val="en-US"/>
        </w:rPr>
        <w:t>tandem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with the effects of revolutionary situations on social relations</w:t>
      </w:r>
      <w:r w:rsidR="00525FAC">
        <w:rPr>
          <w:rFonts w:ascii="Times New Roman" w:hAnsi="Times New Roman" w:cs="Times New Roman"/>
          <w:sz w:val="24"/>
          <w:szCs w:val="24"/>
          <w:lang w:val="en-US"/>
        </w:rPr>
        <w:t>hips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, the issue </w:t>
      </w:r>
      <w:r w:rsidR="00525FAC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 xml:space="preserve">seeks to </w:t>
      </w:r>
      <w:r>
        <w:rPr>
          <w:rFonts w:ascii="Times New Roman" w:hAnsi="Times New Roman" w:cs="Times New Roman"/>
          <w:sz w:val="24"/>
          <w:szCs w:val="24"/>
          <w:lang w:val="en-US"/>
        </w:rPr>
        <w:t>reveal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the extent to which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r>
        <w:rPr>
          <w:rFonts w:ascii="Times New Roman" w:hAnsi="Times New Roman" w:cs="Times New Roman"/>
          <w:sz w:val="24"/>
          <w:szCs w:val="24"/>
          <w:lang w:val="en-US"/>
        </w:rPr>
        <w:t>upheavals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>appear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return of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FAC">
        <w:rPr>
          <w:rFonts w:ascii="Times New Roman" w:hAnsi="Times New Roman" w:cs="Times New Roman"/>
          <w:sz w:val="24"/>
          <w:szCs w:val="24"/>
          <w:lang w:val="en-US"/>
        </w:rPr>
        <w:t>earlier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>perspectives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gender and sexualities.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ultimate 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is to </w:t>
      </w:r>
      <w:r>
        <w:rPr>
          <w:rFonts w:ascii="Times New Roman" w:hAnsi="Times New Roman" w:cs="Times New Roman"/>
          <w:sz w:val="24"/>
          <w:szCs w:val="24"/>
          <w:lang w:val="en-US"/>
        </w:rPr>
        <w:t>argue that diverse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movements and 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>involvement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social events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necessarily occur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 xml:space="preserve"> point at which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local dynamics and international circulations</w:t>
      </w:r>
      <w:r w:rsidR="00023F09">
        <w:rPr>
          <w:rFonts w:ascii="Times New Roman" w:hAnsi="Times New Roman" w:cs="Times New Roman"/>
          <w:sz w:val="24"/>
          <w:szCs w:val="24"/>
          <w:lang w:val="en-US"/>
        </w:rPr>
        <w:t xml:space="preserve"> intersect with each other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E65E6" w:rsidRPr="00A41AB9" w:rsidRDefault="006E65E6" w:rsidP="005743BE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286D69" w:rsidRPr="00A41AB9" w:rsidRDefault="00023F09" w:rsidP="005743BE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particularly seek contributions that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3EB">
        <w:rPr>
          <w:rFonts w:ascii="Times New Roman" w:hAnsi="Times New Roman" w:cs="Times New Roman"/>
          <w:sz w:val="24"/>
          <w:szCs w:val="24"/>
          <w:lang w:val="en-US"/>
        </w:rPr>
        <w:t>pursue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one or </w:t>
      </w:r>
      <w:r w:rsidR="00940AA2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 xml:space="preserve"> of the following analytical </w:t>
      </w:r>
      <w:r>
        <w:rPr>
          <w:rFonts w:ascii="Times New Roman" w:hAnsi="Times New Roman" w:cs="Times New Roman"/>
          <w:sz w:val="24"/>
          <w:szCs w:val="24"/>
          <w:lang w:val="en-US"/>
        </w:rPr>
        <w:t>strands</w:t>
      </w:r>
      <w:r w:rsidR="00E2577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65E6" w:rsidRPr="00A41AB9" w:rsidRDefault="006E65E6" w:rsidP="00574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D69" w:rsidRPr="00A41AB9" w:rsidRDefault="00525FAC" w:rsidP="005743BE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Revolutionary </w:t>
      </w:r>
      <w:r w:rsidR="00286D69" w:rsidRPr="00A41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Situations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 a Critique of the</w:t>
      </w:r>
      <w:r w:rsidR="00286D69" w:rsidRPr="00A41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="00286D69" w:rsidRPr="00A41AB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286D69" w:rsidRPr="00A41AB9">
        <w:rPr>
          <w:rFonts w:ascii="Times New Roman" w:hAnsi="Times New Roman" w:cs="Times New Roman"/>
          <w:b/>
          <w:sz w:val="24"/>
          <w:szCs w:val="24"/>
          <w:lang w:val="en-US"/>
        </w:rPr>
        <w:t>ro</w:t>
      </w:r>
      <w:r w:rsidR="00023F09">
        <w:rPr>
          <w:rFonts w:ascii="Times New Roman" w:hAnsi="Times New Roman" w:cs="Times New Roman"/>
          <w:b/>
          <w:sz w:val="24"/>
          <w:szCs w:val="24"/>
          <w:lang w:val="en-US"/>
        </w:rPr>
        <w:t>sexual</w:t>
      </w:r>
      <w:r w:rsidR="00286D69" w:rsidRPr="00A41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23F09">
        <w:rPr>
          <w:rFonts w:ascii="Times New Roman" w:hAnsi="Times New Roman" w:cs="Times New Roman"/>
          <w:b/>
          <w:sz w:val="24"/>
          <w:szCs w:val="24"/>
          <w:lang w:val="en-US"/>
        </w:rPr>
        <w:t>Gendered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Order</w:t>
      </w:r>
    </w:p>
    <w:p w:rsidR="00286D69" w:rsidRPr="00A41AB9" w:rsidRDefault="00023F09" w:rsidP="005743BE">
      <w:pPr>
        <w:pStyle w:val="PrformatHTML"/>
        <w:ind w:firstLine="567"/>
        <w:jc w:val="both"/>
        <w:rPr>
          <w:rFonts w:ascii="Times New Roman" w:hAnsi="Times New Roman" w:cs="Times New Roman"/>
          <w:smallCaps w:val="0"/>
          <w:sz w:val="24"/>
          <w:szCs w:val="24"/>
          <w:lang w:val="en-US"/>
        </w:rPr>
      </w:pP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Because they represent</w:t>
      </w:r>
      <w:r w:rsidR="00525FAC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m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oments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in which every</w:t>
      </w:r>
      <w:r w:rsidR="00732AE0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thing that is established or assumed is overturned, including what was </w:t>
      </w:r>
      <w:r w:rsidR="00940AA2">
        <w:rPr>
          <w:rFonts w:ascii="Times New Roman" w:hAnsi="Times New Roman" w:cs="Times New Roman"/>
          <w:smallCaps w:val="0"/>
          <w:sz w:val="24"/>
          <w:szCs w:val="24"/>
          <w:lang w:val="en-US"/>
        </w:rPr>
        <w:t>previously</w:t>
      </w:r>
      <w:r w:rsidR="007E33EB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considered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possible </w:t>
      </w:r>
      <w:r w:rsidR="00732AE0">
        <w:rPr>
          <w:rFonts w:ascii="Times New Roman" w:hAnsi="Times New Roman" w:cs="Times New Roman"/>
          <w:smallCaps w:val="0"/>
          <w:sz w:val="24"/>
          <w:szCs w:val="24"/>
          <w:lang w:val="en-US"/>
        </w:rPr>
        <w:t>or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732AE0">
        <w:rPr>
          <w:rFonts w:ascii="Times New Roman" w:hAnsi="Times New Roman" w:cs="Times New Roman"/>
          <w:smallCaps w:val="0"/>
          <w:sz w:val="24"/>
          <w:szCs w:val="24"/>
          <w:lang w:val="en-US"/>
        </w:rPr>
        <w:t>conceivable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, </w:t>
      </w:r>
      <w:r w:rsidR="00525FAC">
        <w:rPr>
          <w:rFonts w:ascii="Times New Roman" w:hAnsi="Times New Roman" w:cs="Times New Roman"/>
          <w:smallCaps w:val="0"/>
          <w:sz w:val="24"/>
          <w:szCs w:val="24"/>
          <w:lang w:val="en-US"/>
        </w:rPr>
        <w:t>revolutionary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situations </w:t>
      </w:r>
      <w:r w:rsidR="00525FAC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are propitious to a </w:t>
      </w:r>
      <w:r w:rsidR="00940AA2">
        <w:rPr>
          <w:rFonts w:ascii="Times New Roman" w:hAnsi="Times New Roman" w:cs="Times New Roman"/>
          <w:smallCaps w:val="0"/>
          <w:sz w:val="24"/>
          <w:szCs w:val="24"/>
          <w:lang w:val="en-US"/>
        </w:rPr>
        <w:t>form</w:t>
      </w:r>
      <w:r w:rsidR="007E33EB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of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525FAC">
        <w:rPr>
          <w:rFonts w:ascii="Times New Roman" w:hAnsi="Times New Roman" w:cs="Times New Roman"/>
          <w:smallCaps w:val="0"/>
          <w:sz w:val="24"/>
          <w:szCs w:val="24"/>
          <w:lang w:val="en-US"/>
        </w:rPr>
        <w:t>defataliz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ation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7E33EB">
        <w:rPr>
          <w:rFonts w:ascii="Times New Roman" w:hAnsi="Times New Roman" w:cs="Times New Roman"/>
          <w:smallCaps w:val="0"/>
          <w:sz w:val="24"/>
          <w:szCs w:val="24"/>
          <w:lang w:val="en-US"/>
        </w:rPr>
        <w:t>of social relations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601152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[Damamme</w:t>
      </w:r>
      <w:r w:rsidR="001E6D6A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, Gobille, Matonti</w:t>
      </w:r>
      <w:r w:rsidR="00601152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et </w:t>
      </w:r>
      <w:r w:rsidR="00601152" w:rsidRPr="00A41AB9">
        <w:rPr>
          <w:rFonts w:ascii="Times New Roman" w:hAnsi="Times New Roman" w:cs="Times New Roman"/>
          <w:i/>
          <w:smallCaps w:val="0"/>
          <w:sz w:val="24"/>
          <w:szCs w:val="24"/>
          <w:lang w:val="en-US"/>
        </w:rPr>
        <w:t>al.</w:t>
      </w:r>
      <w:r w:rsidR="00601152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, 2008]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.</w:t>
      </w:r>
      <w:r w:rsidR="00732AE0">
        <w:rPr>
          <w:rFonts w:ascii="Times New Roman" w:hAnsi="Times New Roman" w:cs="Times New Roman"/>
          <w:smallCaps w:val="0"/>
          <w:sz w:val="24"/>
          <w:szCs w:val="24"/>
          <w:lang w:val="en-US"/>
        </w:rPr>
        <w:t>An unimaginable outcome of these upheavals that was u</w:t>
      </w:r>
      <w:r w:rsidR="007E33EB">
        <w:rPr>
          <w:rFonts w:ascii="Times New Roman" w:hAnsi="Times New Roman" w:cs="Times New Roman"/>
          <w:smallCaps w:val="0"/>
          <w:sz w:val="24"/>
          <w:szCs w:val="24"/>
          <w:lang w:val="en-US"/>
        </w:rPr>
        <w:t>nthinkable for th</w:t>
      </w:r>
      <w:r w:rsidR="00940AA2">
        <w:rPr>
          <w:rFonts w:ascii="Times New Roman" w:hAnsi="Times New Roman" w:cs="Times New Roman"/>
          <w:smallCaps w:val="0"/>
          <w:sz w:val="24"/>
          <w:szCs w:val="24"/>
          <w:lang w:val="en-US"/>
        </w:rPr>
        <w:t>e</w:t>
      </w:r>
      <w:r w:rsidR="007E33EB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vast majority of the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population, </w:t>
      </w:r>
      <w:r w:rsidR="00732AE0">
        <w:rPr>
          <w:rFonts w:ascii="Times New Roman" w:hAnsi="Times New Roman" w:cs="Times New Roman"/>
          <w:smallCaps w:val="0"/>
          <w:sz w:val="24"/>
          <w:szCs w:val="24"/>
          <w:lang w:val="en-US"/>
        </w:rPr>
        <w:t>including</w:t>
      </w:r>
      <w:r w:rsidR="00D0694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the most </w:t>
      </w:r>
      <w:r w:rsidR="007E33EB">
        <w:rPr>
          <w:rFonts w:ascii="Times New Roman" w:hAnsi="Times New Roman" w:cs="Times New Roman"/>
          <w:smallCaps w:val="0"/>
          <w:sz w:val="24"/>
          <w:szCs w:val="24"/>
          <w:lang w:val="en-US"/>
        </w:rPr>
        <w:t>radical activists</w:t>
      </w:r>
      <w:r w:rsidR="00732AE0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was</w:t>
      </w:r>
      <w:r w:rsidR="007E33EB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the fall of a number of authoritarian leaders </w:t>
      </w:r>
      <w:r w:rsidR="00732AE0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who had been </w:t>
      </w:r>
      <w:r w:rsidR="007E33EB">
        <w:rPr>
          <w:rFonts w:ascii="Times New Roman" w:hAnsi="Times New Roman" w:cs="Times New Roman"/>
          <w:smallCaps w:val="0"/>
          <w:sz w:val="24"/>
          <w:szCs w:val="24"/>
          <w:lang w:val="en-US"/>
        </w:rPr>
        <w:t>in power for decades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>, provoking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940AA2">
        <w:rPr>
          <w:rFonts w:ascii="Times New Roman" w:hAnsi="Times New Roman" w:cs="Times New Roman"/>
          <w:smallCaps w:val="0"/>
          <w:sz w:val="24"/>
          <w:szCs w:val="24"/>
          <w:lang w:val="en-US"/>
        </w:rPr>
        <w:t>the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7E33EB"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>denaturalization</w:t>
      </w:r>
      <w:r w:rsidR="00D06948"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of exis</w:t>
      </w:r>
      <w:r w:rsidR="007E33EB"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>ting social and political orders.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D06948"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>Because r</w:t>
      </w:r>
      <w:r w:rsidR="007E33EB"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evolutionary </w:t>
      </w:r>
      <w:r w:rsidR="00286D69"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situations </w:t>
      </w:r>
      <w:r w:rsidR="00D06948"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>are by</w:t>
      </w:r>
      <w:r w:rsidR="00D0694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definition extraordinary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>, routinized</w:t>
      </w:r>
      <w:r w:rsidR="00D0694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practices are abandoned, symbolic and spatial boundaries between genders are transgressed, and previously 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>in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>conceivable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D06948">
        <w:rPr>
          <w:rFonts w:ascii="Times New Roman" w:hAnsi="Times New Roman" w:cs="Times New Roman"/>
          <w:smallCaps w:val="0"/>
          <w:sz w:val="24"/>
          <w:szCs w:val="24"/>
          <w:lang w:val="en-US"/>
        </w:rPr>
        <w:t>demands and causes emerge</w:t>
      </w:r>
      <w:r w:rsidR="00601152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[Zancarini-Fournel, 2002]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. </w:t>
      </w:r>
      <w:r w:rsidR="00D0694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In this sense, </w:t>
      </w:r>
      <w:r w:rsidR="00940AA2">
        <w:rPr>
          <w:rFonts w:ascii="Times New Roman" w:hAnsi="Times New Roman" w:cs="Times New Roman"/>
          <w:smallCaps w:val="0"/>
          <w:sz w:val="24"/>
          <w:szCs w:val="24"/>
          <w:lang w:val="en-US"/>
        </w:rPr>
        <w:t>these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940AA2">
        <w:rPr>
          <w:rFonts w:ascii="Times New Roman" w:hAnsi="Times New Roman" w:cs="Times New Roman"/>
          <w:smallCaps w:val="0"/>
          <w:sz w:val="24"/>
          <w:szCs w:val="24"/>
          <w:lang w:val="en-US"/>
        </w:rPr>
        <w:t>convergences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>create</w:t>
      </w:r>
      <w:r w:rsidR="00D0694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spatio-temporal moments that </w:t>
      </w:r>
      <w:r w:rsidR="00940AA2">
        <w:rPr>
          <w:rFonts w:ascii="Times New Roman" w:hAnsi="Times New Roman" w:cs="Times New Roman"/>
          <w:smallCaps w:val="0"/>
          <w:sz w:val="24"/>
          <w:szCs w:val="24"/>
          <w:lang w:val="en-US"/>
        </w:rPr>
        <w:t>can produce</w:t>
      </w:r>
      <w:r w:rsidR="00D0694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>new</w:t>
      </w:r>
      <w:r w:rsidR="00D0694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gender arrangements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EF4A2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[Goffman, 2002</w:t>
      </w:r>
      <w:r w:rsid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;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053D71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Fillieule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043FC4">
        <w:rPr>
          <w:rFonts w:ascii="Times New Roman" w:hAnsi="Times New Roman" w:cs="Times New Roman"/>
          <w:smallCaps w:val="0"/>
          <w:sz w:val="24"/>
          <w:szCs w:val="24"/>
          <w:lang w:val="en-US"/>
        </w:rPr>
        <w:t>&amp;</w:t>
      </w:r>
      <w:r w:rsidR="00053D71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Roux, 2009</w:t>
      </w:r>
      <w:r w:rsidR="00EF4A2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]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.</w:t>
      </w:r>
    </w:p>
    <w:p w:rsidR="00286D69" w:rsidRPr="00A41AB9" w:rsidRDefault="00D06948" w:rsidP="005743BE">
      <w:pPr>
        <w:pStyle w:val="PrformatHTML"/>
        <w:ind w:firstLine="567"/>
        <w:jc w:val="both"/>
        <w:rPr>
          <w:rFonts w:ascii="Times New Roman" w:hAnsi="Times New Roman" w:cs="Times New Roman"/>
          <w:smallCaps w:val="0"/>
          <w:sz w:val="24"/>
          <w:szCs w:val="24"/>
          <w:lang w:val="en-US"/>
        </w:rPr>
      </w:pP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Indeed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critical contexts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are associated with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the powerful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politicization of the body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EF4A2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[Dakhlia, 2012</w:t>
      </w:r>
      <w:r w:rsid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;</w:t>
      </w:r>
      <w:r w:rsidR="00053D71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Lachenal, 2013</w:t>
      </w:r>
      <w:r w:rsidR="00EF4A2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and sexualities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as well as increased visibility for new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043FC4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“feminities” 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>and</w:t>
      </w:r>
      <w:r w:rsidR="00043FC4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“masculinities”</w:t>
      </w:r>
      <w:r w:rsidR="00053D71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[Connell, 2005]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including 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>those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that are supported by collectivities and associat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ion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committed to promoting the rights of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043FC4">
        <w:rPr>
          <w:rFonts w:ascii="Times New Roman" w:hAnsi="Times New Roman" w:cs="Times New Roman"/>
          <w:smallCaps w:val="0"/>
          <w:sz w:val="24"/>
          <w:szCs w:val="24"/>
          <w:lang w:val="en-US"/>
        </w:rPr>
        <w:t>“sexual minorities”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043FC4">
        <w:rPr>
          <w:rFonts w:ascii="Times New Roman" w:hAnsi="Times New Roman" w:cs="Times New Roman"/>
          <w:smallCaps w:val="0"/>
          <w:sz w:val="24"/>
          <w:szCs w:val="24"/>
          <w:lang w:val="en-US"/>
        </w:rPr>
        <w:t>and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new ways of </w:t>
      </w:r>
      <w:r w:rsidR="00257E26">
        <w:rPr>
          <w:rFonts w:ascii="Times New Roman" w:hAnsi="Times New Roman" w:cs="Times New Roman"/>
          <w:smallCaps w:val="0"/>
          <w:sz w:val="24"/>
          <w:szCs w:val="24"/>
          <w:lang w:val="en-US"/>
        </w:rPr>
        <w:t>understanding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>gen</w:t>
      </w:r>
      <w:r w:rsidR="00043FC4">
        <w:rPr>
          <w:rFonts w:ascii="Times New Roman" w:hAnsi="Times New Roman" w:cs="Times New Roman"/>
          <w:smallCaps w:val="0"/>
          <w:sz w:val="24"/>
          <w:szCs w:val="24"/>
          <w:lang w:val="en-US"/>
        </w:rPr>
        <w:t>der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. 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This raises questions that include: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What is the sociological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composition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of groups and social movements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that promote these demands and gender identities?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To what extent do they represent a continuity of and/or a break with previous generations? Revolutionary situations have also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allowed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257E26">
        <w:rPr>
          <w:rFonts w:ascii="Times New Roman" w:hAnsi="Times New Roman" w:cs="Times New Roman"/>
          <w:smallCaps w:val="0"/>
          <w:sz w:val="24"/>
          <w:szCs w:val="24"/>
          <w:lang w:val="en-US"/>
        </w:rPr>
        <w:t>a wide range of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symbolic and spatial transgressions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>.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Althou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>gh under ordinary circumstances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F44908">
        <w:rPr>
          <w:rFonts w:ascii="Times New Roman" w:hAnsi="Times New Roman" w:cs="Times New Roman"/>
          <w:smallCaps w:val="0"/>
          <w:sz w:val="24"/>
          <w:szCs w:val="24"/>
          <w:lang w:val="en-US"/>
        </w:rPr>
        <w:t>men dominate nocturnal urban environments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,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both men and women invest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sites that 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>become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transformed into 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revolutionary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symbols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2E75AD">
        <w:rPr>
          <w:rFonts w:ascii="Times New Roman" w:hAnsi="Times New Roman" w:cs="Times New Roman"/>
          <w:smallCaps w:val="0"/>
          <w:sz w:val="24"/>
          <w:szCs w:val="24"/>
          <w:lang w:val="en-US"/>
        </w:rPr>
        <w:t>during social upheavals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. The collection of studies assembled in this issue will demonstrate that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while these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movements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and practices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appear to be new, they do not arise out of a </w:t>
      </w:r>
      <w:r w:rsidR="003C28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structural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vacuum</w:t>
      </w:r>
      <w:r w:rsidR="00601152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[Taylor, 1989]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. </w:t>
      </w:r>
    </w:p>
    <w:p w:rsidR="00286D69" w:rsidRPr="00A41AB9" w:rsidRDefault="003C28B9" w:rsidP="005743BE">
      <w:pPr>
        <w:pStyle w:val="PrformatHTML"/>
        <w:ind w:firstLine="567"/>
        <w:jc w:val="both"/>
        <w:rPr>
          <w:rFonts w:ascii="Times New Roman" w:hAnsi="Times New Roman" w:cs="Times New Roman"/>
          <w:smallCaps w:val="0"/>
          <w:sz w:val="24"/>
          <w:szCs w:val="24"/>
          <w:lang w:val="en-US"/>
        </w:rPr>
      </w:pPr>
      <w:r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To the extent that gender </w:t>
      </w:r>
      <w:r w:rsidR="007D400B"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>represents</w:t>
      </w:r>
      <w:r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a transversal analytical category </w:t>
      </w:r>
      <w:r w:rsidR="00601152"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>[Scott, 1988]</w:t>
      </w:r>
      <w:r w:rsidR="00286D69"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, </w:t>
      </w:r>
      <w:r w:rsidRPr="005743BE">
        <w:rPr>
          <w:rFonts w:ascii="Times New Roman" w:hAnsi="Times New Roman" w:cs="Times New Roman"/>
          <w:smallCaps w:val="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studies</w:t>
      </w:r>
      <w:r w:rsidR="007D400B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selected for the issue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7D400B">
        <w:rPr>
          <w:rFonts w:ascii="Times New Roman" w:hAnsi="Times New Roman" w:cs="Times New Roman"/>
          <w:smallCaps w:val="0"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not be </w:t>
      </w:r>
      <w:r w:rsidR="007D400B">
        <w:rPr>
          <w:rFonts w:ascii="Times New Roman" w:hAnsi="Times New Roman" w:cs="Times New Roman"/>
          <w:smallCaps w:val="0"/>
          <w:sz w:val="24"/>
          <w:szCs w:val="24"/>
          <w:lang w:val="en-US"/>
        </w:rPr>
        <w:t>restricted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to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social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movements that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explicitly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focused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on </w:t>
      </w:r>
      <w:r w:rsidR="0048737D">
        <w:rPr>
          <w:rFonts w:ascii="Times New Roman" w:hAnsi="Times New Roman" w:cs="Times New Roman"/>
          <w:smallCaps w:val="0"/>
          <w:sz w:val="24"/>
          <w:szCs w:val="24"/>
          <w:lang w:val="en-US"/>
        </w:rPr>
        <w:t>gender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relations.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Indeed, </w:t>
      </w:r>
      <w:r w:rsidR="007D400B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organized labor </w:t>
      </w:r>
      <w:r w:rsidR="00BA10A3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movements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seek</w:t>
      </w:r>
      <w:r w:rsidR="00BA10A3">
        <w:rPr>
          <w:rFonts w:ascii="Times New Roman" w:hAnsi="Times New Roman" w:cs="Times New Roman"/>
          <w:smallCaps w:val="0"/>
          <w:sz w:val="24"/>
          <w:szCs w:val="24"/>
          <w:lang w:val="en-US"/>
        </w:rPr>
        <w:t>ing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BA10A3">
        <w:rPr>
          <w:rFonts w:ascii="Times New Roman" w:hAnsi="Times New Roman" w:cs="Times New Roman"/>
          <w:smallCaps w:val="0"/>
          <w:sz w:val="24"/>
          <w:szCs w:val="24"/>
          <w:lang w:val="en-US"/>
        </w:rPr>
        <w:t>improved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access to employment and working conditions, </w:t>
      </w:r>
      <w:r w:rsidR="00BA10A3">
        <w:rPr>
          <w:rFonts w:ascii="Times New Roman" w:hAnsi="Times New Roman" w:cs="Times New Roman"/>
          <w:smallCaps w:val="0"/>
          <w:sz w:val="24"/>
          <w:szCs w:val="24"/>
          <w:lang w:val="en-US"/>
        </w:rPr>
        <w:t>another subject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generally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overlooked by 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scholarly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research, 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>should</w:t>
      </w:r>
      <w:r w:rsidR="007D400B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be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amply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represented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the studies in this issue. Examining labor movements through the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lens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of gender is 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of particular interest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because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women are far more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profoundly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impacted than men by unemployment and 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>deregulat</w:t>
      </w:r>
      <w:r w:rsidR="00736C65">
        <w:rPr>
          <w:rFonts w:ascii="Times New Roman" w:hAnsi="Times New Roman" w:cs="Times New Roman"/>
          <w:smallCaps w:val="0"/>
          <w:sz w:val="24"/>
          <w:szCs w:val="24"/>
          <w:lang w:val="en-US"/>
        </w:rPr>
        <w:t>ion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of economic exchanges. </w:t>
      </w:r>
      <w:r w:rsidR="00060B52">
        <w:rPr>
          <w:rFonts w:ascii="Times New Roman" w:hAnsi="Times New Roman" w:cs="Times New Roman"/>
          <w:smallCaps w:val="0"/>
          <w:sz w:val="24"/>
          <w:szCs w:val="24"/>
          <w:lang w:val="en-US"/>
        </w:rPr>
        <w:t>Last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, although working class women </w:t>
      </w:r>
      <w:r w:rsidR="00060B52">
        <w:rPr>
          <w:rFonts w:ascii="Times New Roman" w:hAnsi="Times New Roman" w:cs="Times New Roman"/>
          <w:smallCaps w:val="0"/>
          <w:sz w:val="24"/>
          <w:szCs w:val="24"/>
          <w:lang w:val="en-US"/>
        </w:rPr>
        <w:t>tend to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maintain a certain distance from feminism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>,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>which</w:t>
      </w:r>
      <w:r w:rsidR="00060B52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is sometimes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perceived as a “bourgeois” ideology and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>/or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way of life, revolutionary </w:t>
      </w:r>
      <w:r w:rsidR="00286D6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situations 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>make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improbable encounters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>possible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EF4A29" w:rsidRPr="00A41AB9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[Zancarini-Fournel, 2002] 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and can </w:t>
      </w:r>
      <w:r w:rsidR="00AC51B0">
        <w:rPr>
          <w:rFonts w:ascii="Times New Roman" w:hAnsi="Times New Roman" w:cs="Times New Roman"/>
          <w:smallCaps w:val="0"/>
          <w:sz w:val="24"/>
          <w:szCs w:val="24"/>
          <w:lang w:val="en-US"/>
        </w:rPr>
        <w:t>also fuel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a</w:t>
      </w:r>
      <w:r w:rsidR="00AD2F7E">
        <w:rPr>
          <w:rFonts w:ascii="Times New Roman" w:hAnsi="Times New Roman" w:cs="Times New Roman"/>
          <w:smallCaps w:val="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awareness of gender that </w:t>
      </w:r>
      <w:r w:rsidR="00AD2F7E">
        <w:rPr>
          <w:rFonts w:ascii="Times New Roman" w:hAnsi="Times New Roman" w:cs="Times New Roman"/>
          <w:smallCaps w:val="0"/>
          <w:sz w:val="24"/>
          <w:szCs w:val="24"/>
          <w:lang w:val="en-US"/>
        </w:rPr>
        <w:t>can become</w:t>
      </w:r>
      <w:r w:rsidR="00261828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</w:t>
      </w:r>
      <w:r w:rsidR="00060B52">
        <w:rPr>
          <w:rFonts w:ascii="Times New Roman" w:hAnsi="Times New Roman" w:cs="Times New Roman"/>
          <w:smallCaps w:val="0"/>
          <w:sz w:val="24"/>
          <w:szCs w:val="24"/>
          <w:lang w:val="en-US"/>
        </w:rPr>
        <w:t>an important feature of their evolution</w:t>
      </w:r>
      <w:r w:rsidR="00C06888">
        <w:rPr>
          <w:rFonts w:ascii="Times New Roman" w:hAnsi="Times New Roman" w:cs="Times New Roman"/>
          <w:smallCaps w:val="0"/>
          <w:sz w:val="24"/>
          <w:szCs w:val="24"/>
          <w:lang w:val="en-US"/>
        </w:rPr>
        <w:t>s</w:t>
      </w:r>
      <w:r w:rsidR="00060B52"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 and outcomes</w:t>
      </w:r>
      <w:r>
        <w:rPr>
          <w:rFonts w:ascii="Times New Roman" w:hAnsi="Times New Roman" w:cs="Times New Roman"/>
          <w:smallCaps w:val="0"/>
          <w:sz w:val="24"/>
          <w:szCs w:val="24"/>
          <w:lang w:val="en-US"/>
        </w:rPr>
        <w:t xml:space="preserve">. </w:t>
      </w:r>
    </w:p>
    <w:p w:rsidR="006E65E6" w:rsidRPr="00A41AB9" w:rsidRDefault="006E65E6" w:rsidP="005743BE">
      <w:pPr>
        <w:pStyle w:val="PrformatHTML"/>
        <w:ind w:firstLine="567"/>
        <w:jc w:val="both"/>
        <w:rPr>
          <w:rFonts w:ascii="Times New Roman" w:hAnsi="Times New Roman" w:cs="Times New Roman"/>
          <w:smallCaps w:val="0"/>
          <w:sz w:val="24"/>
          <w:szCs w:val="24"/>
          <w:lang w:val="en-US"/>
        </w:rPr>
      </w:pPr>
    </w:p>
    <w:p w:rsidR="00286D69" w:rsidRPr="00A41AB9" w:rsidRDefault="00261828" w:rsidP="005743BE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AD2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Return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Previous Gendered and Sexual Order</w:t>
      </w:r>
      <w:r w:rsidR="00AD2F7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257E26" w:rsidRDefault="00AD2F7E" w:rsidP="0057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3B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BA10A3" w:rsidRPr="005743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A5BCA"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special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issue also seeks to </w:t>
      </w:r>
      <w:r w:rsidR="003A5BCA" w:rsidRPr="005743BE">
        <w:rPr>
          <w:rFonts w:ascii="Times New Roman" w:hAnsi="Times New Roman" w:cs="Times New Roman"/>
          <w:sz w:val="24"/>
          <w:szCs w:val="24"/>
          <w:lang w:val="en-US"/>
        </w:rPr>
        <w:t>explore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the extent to which </w:t>
      </w:r>
      <w:r w:rsidR="00BA10A3" w:rsidRPr="005743BE">
        <w:rPr>
          <w:rFonts w:ascii="Times New Roman" w:hAnsi="Times New Roman" w:cs="Times New Roman"/>
          <w:sz w:val="24"/>
          <w:szCs w:val="24"/>
          <w:lang w:val="en-US"/>
        </w:rPr>
        <w:t>returning to a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routin</w:t>
      </w:r>
      <w:r w:rsidR="00BA10A3" w:rsidRPr="005743BE">
        <w:rPr>
          <w:rFonts w:ascii="Times New Roman" w:hAnsi="Times New Roman" w:cs="Times New Roman"/>
          <w:sz w:val="24"/>
          <w:szCs w:val="24"/>
          <w:lang w:val="en-US"/>
        </w:rPr>
        <w:t>ized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0A3" w:rsidRPr="005743BE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can be </w:t>
      </w:r>
      <w:r w:rsidR="00BA10A3" w:rsidRPr="005743BE">
        <w:rPr>
          <w:rFonts w:ascii="Times New Roman" w:hAnsi="Times New Roman" w:cs="Times New Roman"/>
          <w:sz w:val="24"/>
          <w:szCs w:val="24"/>
          <w:lang w:val="en-US"/>
        </w:rPr>
        <w:t>correlated with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a return to a </w:t>
      </w:r>
      <w:r w:rsidR="00C06888" w:rsidRPr="005743BE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0A3" w:rsidRPr="005743BE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06888"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gender and</w:t>
      </w:r>
      <w:r w:rsidR="00BA10A3"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888" w:rsidRPr="005743BE">
        <w:rPr>
          <w:rFonts w:ascii="Times New Roman" w:hAnsi="Times New Roman" w:cs="Times New Roman"/>
          <w:sz w:val="24"/>
          <w:szCs w:val="24"/>
          <w:lang w:val="en-US"/>
        </w:rPr>
        <w:t>gendered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roles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relations</w:t>
      </w:r>
      <w:r w:rsidR="00C06888">
        <w:rPr>
          <w:rFonts w:ascii="Times New Roman" w:hAnsi="Times New Roman" w:cs="Times New Roman"/>
          <w:sz w:val="24"/>
          <w:szCs w:val="24"/>
          <w:lang w:val="en-US"/>
        </w:rPr>
        <w:t>hips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Researchers who have </w:t>
      </w:r>
      <w:r w:rsidR="003207FE">
        <w:rPr>
          <w:rFonts w:ascii="Times New Roman" w:hAnsi="Times New Roman" w:cs="Times New Roman"/>
          <w:sz w:val="24"/>
          <w:szCs w:val="24"/>
          <w:lang w:val="en-US"/>
        </w:rPr>
        <w:t>studied regime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particularly in Latin America and Eastern Europe </w:t>
      </w:r>
      <w:r w:rsidR="00EF4A29" w:rsidRPr="00A41AB9">
        <w:rPr>
          <w:rFonts w:ascii="Times New Roman" w:hAnsi="Times New Roman" w:cs="Times New Roman"/>
          <w:sz w:val="24"/>
          <w:szCs w:val="24"/>
          <w:lang w:val="en-US"/>
        </w:rPr>
        <w:t>[Alvarez, 1990</w:t>
      </w:r>
      <w:r w:rsidR="00A41AB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F4A2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Jaquette </w:t>
      </w:r>
      <w:r w:rsidR="00425D48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EF4A2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Wolchik, 1998</w:t>
      </w:r>
      <w:r w:rsidR="00A41AB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F4A2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Matland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257E26">
        <w:rPr>
          <w:rFonts w:ascii="Times New Roman" w:hAnsi="Times New Roman" w:cs="Times New Roman"/>
          <w:sz w:val="24"/>
          <w:szCs w:val="24"/>
          <w:lang w:val="en-US"/>
        </w:rPr>
        <w:t xml:space="preserve"> Mont</w:t>
      </w:r>
      <w:r w:rsidR="00EF4A2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gomery, 2003], </w:t>
      </w:r>
      <w:r w:rsidR="003207FE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3A5BCA">
        <w:rPr>
          <w:rFonts w:ascii="Times New Roman" w:hAnsi="Times New Roman" w:cs="Times New Roman"/>
          <w:sz w:val="24"/>
          <w:szCs w:val="24"/>
          <w:lang w:val="en-US"/>
        </w:rPr>
        <w:t>highlighted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 xml:space="preserve"> women’s de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cisive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>contributions to protests against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aut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orita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>rian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35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institutions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 xml:space="preserve">at the same time, </w:t>
      </w:r>
      <w:r w:rsidR="00C0688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C06888">
        <w:rPr>
          <w:rFonts w:ascii="Times New Roman" w:hAnsi="Times New Roman" w:cs="Times New Roman"/>
          <w:sz w:val="24"/>
          <w:szCs w:val="24"/>
          <w:lang w:val="en-US"/>
        </w:rPr>
        <w:t xml:space="preserve">subsequent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>marginaliz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>by the professiona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>political sphere following the crises. The gender distribution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C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 xml:space="preserve"> elected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institutions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677CF0">
        <w:rPr>
          <w:rFonts w:ascii="Times New Roman" w:hAnsi="Times New Roman" w:cs="Times New Roman"/>
          <w:sz w:val="24"/>
          <w:szCs w:val="24"/>
          <w:lang w:val="en-US"/>
        </w:rPr>
        <w:t xml:space="preserve">Middle East and North Africa </w:t>
      </w:r>
      <w:r w:rsidR="002F754A">
        <w:rPr>
          <w:rFonts w:ascii="Times New Roman" w:hAnsi="Times New Roman" w:cs="Times New Roman"/>
          <w:sz w:val="24"/>
          <w:szCs w:val="24"/>
          <w:lang w:val="en-US"/>
        </w:rPr>
        <w:t>appear</w:t>
      </w:r>
      <w:r w:rsidR="00677C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 xml:space="preserve"> to support this observation, </w:t>
      </w:r>
      <w:r w:rsidR="00C06888">
        <w:rPr>
          <w:rFonts w:ascii="Times New Roman" w:hAnsi="Times New Roman" w:cs="Times New Roman"/>
          <w:sz w:val="24"/>
          <w:szCs w:val="24"/>
          <w:lang w:val="en-US"/>
        </w:rPr>
        <w:t>even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77CF0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CF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 xml:space="preserve"> Tunisia</w:t>
      </w:r>
      <w:r w:rsidR="00C06888">
        <w:rPr>
          <w:rFonts w:ascii="Times New Roman" w:hAnsi="Times New Roman" w:cs="Times New Roman"/>
          <w:sz w:val="24"/>
          <w:szCs w:val="24"/>
          <w:lang w:val="en-US"/>
        </w:rPr>
        <w:t xml:space="preserve"> that adopted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 xml:space="preserve">strict rules </w:t>
      </w:r>
      <w:r w:rsidR="00677CF0">
        <w:rPr>
          <w:rFonts w:ascii="Times New Roman" w:hAnsi="Times New Roman" w:cs="Times New Roman"/>
          <w:sz w:val="24"/>
          <w:szCs w:val="24"/>
          <w:lang w:val="en-US"/>
        </w:rPr>
        <w:t>governing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CF0">
        <w:rPr>
          <w:rFonts w:ascii="Times New Roman" w:hAnsi="Times New Roman" w:cs="Times New Roman"/>
          <w:sz w:val="24"/>
          <w:szCs w:val="24"/>
          <w:lang w:val="en-US"/>
        </w:rPr>
        <w:t xml:space="preserve">equal </w:t>
      </w:r>
      <w:r w:rsidR="00860E35">
        <w:rPr>
          <w:rFonts w:ascii="Times New Roman" w:hAnsi="Times New Roman" w:cs="Times New Roman"/>
          <w:sz w:val="24"/>
          <w:szCs w:val="24"/>
          <w:lang w:val="en-US"/>
        </w:rPr>
        <w:t>representation or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>parity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86D69" w:rsidRPr="00A41AB9" w:rsidRDefault="00677CF0" w:rsidP="0057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257E26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collection of studies will </w:t>
      </w:r>
      <w:r w:rsidR="00AC51B0">
        <w:rPr>
          <w:rFonts w:ascii="Times New Roman" w:hAnsi="Times New Roman" w:cs="Times New Roman"/>
          <w:sz w:val="24"/>
          <w:szCs w:val="24"/>
          <w:lang w:val="en-US"/>
        </w:rPr>
        <w:t xml:space="preserve">endeavor to </w:t>
      </w:r>
      <w:r w:rsidR="0056275E">
        <w:rPr>
          <w:rFonts w:ascii="Times New Roman" w:hAnsi="Times New Roman" w:cs="Times New Roman"/>
          <w:sz w:val="24"/>
          <w:szCs w:val="24"/>
          <w:lang w:val="en-US"/>
        </w:rPr>
        <w:t>shed light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pattern by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shifting</w:t>
      </w:r>
      <w:r w:rsidR="0056275E">
        <w:rPr>
          <w:rFonts w:ascii="Times New Roman" w:hAnsi="Times New Roman" w:cs="Times New Roman"/>
          <w:sz w:val="24"/>
          <w:szCs w:val="24"/>
          <w:lang w:val="en-US"/>
        </w:rPr>
        <w:t xml:space="preserve"> away from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6D3">
        <w:rPr>
          <w:rFonts w:ascii="Times New Roman" w:hAnsi="Times New Roman" w:cs="Times New Roman"/>
          <w:sz w:val="24"/>
          <w:szCs w:val="24"/>
          <w:lang w:val="en-US"/>
        </w:rPr>
        <w:t>the professiona</w:t>
      </w:r>
      <w:r w:rsidR="007F06D3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7F06D3">
        <w:rPr>
          <w:rFonts w:ascii="Times New Roman" w:hAnsi="Times New Roman" w:cs="Times New Roman"/>
          <w:sz w:val="24"/>
          <w:szCs w:val="24"/>
          <w:lang w:val="en-US"/>
        </w:rPr>
        <w:t xml:space="preserve">political </w:t>
      </w:r>
      <w:r w:rsidR="00AC51B0">
        <w:rPr>
          <w:rFonts w:ascii="Times New Roman" w:hAnsi="Times New Roman" w:cs="Times New Roman"/>
          <w:sz w:val="24"/>
          <w:szCs w:val="24"/>
          <w:lang w:val="en-US"/>
        </w:rPr>
        <w:t>sphere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75E">
        <w:rPr>
          <w:rFonts w:ascii="Times New Roman" w:hAnsi="Times New Roman" w:cs="Times New Roman"/>
          <w:sz w:val="24"/>
          <w:szCs w:val="24"/>
          <w:lang w:val="en-US"/>
        </w:rPr>
        <w:t>and towards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C51B0">
        <w:rPr>
          <w:rFonts w:ascii="Times New Roman" w:hAnsi="Times New Roman" w:cs="Times New Roman"/>
          <w:sz w:val="24"/>
          <w:szCs w:val="24"/>
          <w:lang w:val="en-US"/>
        </w:rPr>
        <w:t>close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examination of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AB9">
        <w:rPr>
          <w:rFonts w:ascii="Times New Roman" w:hAnsi="Times New Roman" w:cs="Times New Roman"/>
          <w:sz w:val="24"/>
          <w:szCs w:val="24"/>
          <w:lang w:val="en-US"/>
        </w:rPr>
        <w:t>individu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trajecto</w:t>
      </w:r>
      <w:r w:rsidR="00EF3E91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es, dispositions</w:t>
      </w:r>
      <w:r w:rsidR="00AE449D">
        <w:rPr>
          <w:rFonts w:ascii="Times New Roman" w:hAnsi="Times New Roman" w:cs="Times New Roman"/>
          <w:sz w:val="24"/>
          <w:szCs w:val="24"/>
          <w:lang w:val="en-US"/>
        </w:rPr>
        <w:t>, and practices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>Departing from a strict focus on the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49D" w:rsidRPr="00A41AB9">
        <w:rPr>
          <w:rFonts w:ascii="Times New Roman" w:hAnsi="Times New Roman" w:cs="Times New Roman"/>
          <w:sz w:val="24"/>
          <w:szCs w:val="24"/>
          <w:lang w:val="en-US"/>
        </w:rPr>
        <w:t>profession</w:t>
      </w:r>
      <w:r w:rsidR="00AE44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449D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politi</w:t>
      </w:r>
      <w:r w:rsidR="00AE449D">
        <w:rPr>
          <w:rFonts w:ascii="Times New Roman" w:hAnsi="Times New Roman" w:cs="Times New Roman"/>
          <w:sz w:val="24"/>
          <w:szCs w:val="24"/>
          <w:lang w:val="en-US"/>
        </w:rPr>
        <w:t>cal field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1B0">
        <w:rPr>
          <w:rFonts w:ascii="Times New Roman" w:hAnsi="Times New Roman" w:cs="Times New Roman"/>
          <w:sz w:val="24"/>
          <w:szCs w:val="24"/>
          <w:lang w:val="en-US"/>
        </w:rPr>
        <w:t>will enable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 less visible but equally important 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transformations </w:t>
      </w:r>
      <w:r w:rsidR="00AC51B0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 apparent, including the</w:t>
      </w:r>
      <w:r w:rsidR="007F06D3">
        <w:rPr>
          <w:rFonts w:ascii="Times New Roman" w:hAnsi="Times New Roman" w:cs="Times New Roman"/>
          <w:sz w:val="24"/>
          <w:szCs w:val="24"/>
          <w:lang w:val="en-US"/>
        </w:rPr>
        <w:t xml:space="preserve"> appropriation of 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>urba</w:t>
      </w:r>
      <w:r w:rsidR="00136FAC" w:rsidRPr="00A41A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F06D3">
        <w:rPr>
          <w:rFonts w:ascii="Times New Roman" w:hAnsi="Times New Roman" w:cs="Times New Roman"/>
          <w:sz w:val="24"/>
          <w:szCs w:val="24"/>
          <w:lang w:val="en-US"/>
        </w:rPr>
        <w:t xml:space="preserve"> space</w:t>
      </w:r>
      <w:r w:rsidR="00136FAC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the impact of events on familial and conjugal environments </w:t>
      </w:r>
      <w:r w:rsidR="00EF4A29" w:rsidRPr="00A41AB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53D71" w:rsidRPr="00A41AB9">
        <w:rPr>
          <w:rFonts w:ascii="Times New Roman" w:hAnsi="Times New Roman" w:cs="Times New Roman"/>
          <w:sz w:val="24"/>
          <w:szCs w:val="24"/>
          <w:lang w:val="en-US"/>
        </w:rPr>
        <w:t>McAdam, 1993</w:t>
      </w:r>
      <w:r w:rsidR="00A41AB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A29" w:rsidRPr="00A41AB9">
        <w:rPr>
          <w:rFonts w:ascii="Times New Roman" w:hAnsi="Times New Roman" w:cs="Times New Roman"/>
          <w:sz w:val="24"/>
          <w:szCs w:val="24"/>
          <w:lang w:val="en-US"/>
        </w:rPr>
        <w:t>Pagis, 2014</w:t>
      </w:r>
      <w:r w:rsidR="00594A44" w:rsidRPr="00A41AB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36FAC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6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6FAC" w:rsidRPr="00A41AB9">
        <w:rPr>
          <w:rFonts w:ascii="Times New Roman" w:hAnsi="Times New Roman" w:cs="Times New Roman"/>
          <w:sz w:val="24"/>
          <w:szCs w:val="24"/>
          <w:lang w:val="en-US"/>
        </w:rPr>
        <w:t>merg</w:t>
      </w:r>
      <w:r w:rsidR="00AC51B0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>networks and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1B0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7F06D3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136FAC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F06D3">
        <w:rPr>
          <w:rFonts w:ascii="Times New Roman" w:hAnsi="Times New Roman" w:cs="Times New Roman"/>
          <w:sz w:val="24"/>
          <w:szCs w:val="24"/>
          <w:lang w:val="en-US"/>
        </w:rPr>
        <w:t xml:space="preserve">of gendered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="00136FAC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E65E6" w:rsidRPr="00A41AB9" w:rsidRDefault="006E65E6" w:rsidP="005743BE">
      <w:pPr>
        <w:spacing w:after="0" w:line="240" w:lineRule="auto"/>
        <w:ind w:firstLine="567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286D69" w:rsidRPr="00A41AB9" w:rsidRDefault="00426FFB" w:rsidP="005743BE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</w:t>
      </w:r>
      <w:r w:rsidR="00286D69" w:rsidRPr="00A41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Circulations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 Local Re-appropriations</w:t>
      </w:r>
    </w:p>
    <w:p w:rsidR="000F08C8" w:rsidRDefault="000F08C8" w:rsidP="0057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Movements in each country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can also be </w:t>
      </w:r>
      <w:r>
        <w:rPr>
          <w:rFonts w:ascii="Times New Roman" w:hAnsi="Times New Roman" w:cs="Times New Roman"/>
          <w:sz w:val="24"/>
          <w:szCs w:val="24"/>
          <w:lang w:val="en-US"/>
        </w:rPr>
        <w:t>analyzed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 in light of the intersection between local dynamics</w:t>
      </w:r>
      <w:r w:rsidR="00AC51B0">
        <w:rPr>
          <w:rFonts w:ascii="Times New Roman" w:hAnsi="Times New Roman" w:cs="Times New Roman"/>
          <w:sz w:val="24"/>
          <w:szCs w:val="24"/>
          <w:lang w:val="en-US"/>
        </w:rPr>
        <w:t xml:space="preserve"> and international circulations,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causes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and specific 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s or 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financi</w:t>
      </w:r>
      <w:r w:rsidR="00864E0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6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E04">
        <w:rPr>
          <w:rFonts w:ascii="Times New Roman" w:hAnsi="Times New Roman" w:cs="Times New Roman"/>
          <w:sz w:val="24"/>
          <w:szCs w:val="24"/>
          <w:lang w:val="en-US"/>
        </w:rPr>
        <w:t>and cognitive resources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>The Arab revoluti</w:t>
      </w:r>
      <w:r w:rsidR="00AC51B0">
        <w:rPr>
          <w:rFonts w:ascii="Times New Roman" w:hAnsi="Times New Roman" w:cs="Times New Roman"/>
          <w:sz w:val="24"/>
          <w:szCs w:val="24"/>
          <w:lang w:val="en-US"/>
        </w:rPr>
        <w:t>ons, for example, gave rise to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 significant mobil</w:t>
      </w:r>
      <w:r w:rsidR="00181C11">
        <w:rPr>
          <w:rFonts w:ascii="Times New Roman" w:hAnsi="Times New Roman" w:cs="Times New Roman"/>
          <w:sz w:val="24"/>
          <w:szCs w:val="24"/>
          <w:lang w:val="en-US"/>
        </w:rPr>
        <w:t>ity among activists and experts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 between the Arab countries themselves on the one hand, and between Arab countries and Europe on the other. </w:t>
      </w:r>
      <w:r w:rsidR="00864E04">
        <w:rPr>
          <w:rFonts w:ascii="Times New Roman" w:hAnsi="Times New Roman" w:cs="Times New Roman"/>
          <w:sz w:val="24"/>
          <w:szCs w:val="24"/>
          <w:lang w:val="en-US"/>
        </w:rPr>
        <w:t>International organiz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 xml:space="preserve">that support action against violence towards women and the digital representation between the two </w:t>
      </w:r>
      <w:r w:rsidR="005743BE">
        <w:rPr>
          <w:rFonts w:ascii="Times New Roman" w:hAnsi="Times New Roman" w:cs="Times New Roman"/>
          <w:sz w:val="24"/>
          <w:szCs w:val="24"/>
          <w:lang w:val="en-US"/>
        </w:rPr>
        <w:t xml:space="preserve">gender </w:t>
      </w:r>
      <w:r w:rsidR="00426FFB">
        <w:rPr>
          <w:rFonts w:ascii="Times New Roman" w:hAnsi="Times New Roman" w:cs="Times New Roman"/>
          <w:sz w:val="24"/>
          <w:szCs w:val="24"/>
          <w:lang w:val="en-US"/>
        </w:rPr>
        <w:t>classes</w:t>
      </w:r>
      <w:bookmarkStart w:id="0" w:name="_GoBack"/>
      <w:bookmarkEnd w:id="0"/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A24">
        <w:rPr>
          <w:rFonts w:ascii="Times New Roman" w:hAnsi="Times New Roman" w:cs="Times New Roman"/>
          <w:sz w:val="24"/>
          <w:szCs w:val="24"/>
          <w:lang w:val="en-US"/>
        </w:rPr>
        <w:t>for several years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6D6" w:rsidRPr="00A41AB9">
        <w:rPr>
          <w:rFonts w:ascii="Times New Roman" w:hAnsi="Times New Roman" w:cs="Times New Roman"/>
          <w:sz w:val="24"/>
          <w:szCs w:val="24"/>
          <w:lang w:val="en-US"/>
        </w:rPr>
        <w:t>[Lacombe, Marteu</w:t>
      </w:r>
      <w:r w:rsidR="00594A44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76D6" w:rsidRPr="00A41AB9">
        <w:rPr>
          <w:rFonts w:ascii="Times New Roman" w:hAnsi="Times New Roman" w:cs="Times New Roman"/>
          <w:sz w:val="24"/>
          <w:szCs w:val="24"/>
          <w:lang w:val="en-US"/>
        </w:rPr>
        <w:t>Jarry-Omarova</w:t>
      </w:r>
      <w:r w:rsidR="00594A44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r w:rsidR="00594A44" w:rsidRPr="00A41AB9">
        <w:rPr>
          <w:rFonts w:ascii="Times New Roman" w:hAnsi="Times New Roman" w:cs="Times New Roman"/>
          <w:i/>
          <w:sz w:val="24"/>
          <w:szCs w:val="24"/>
          <w:lang w:val="en-US"/>
        </w:rPr>
        <w:t>al.</w:t>
      </w:r>
      <w:r w:rsidR="00D276D6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C4011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2011] </w:t>
      </w:r>
      <w:r w:rsidR="00312A2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augmented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A24">
        <w:rPr>
          <w:rFonts w:ascii="Times New Roman" w:hAnsi="Times New Roman" w:cs="Times New Roman"/>
          <w:sz w:val="24"/>
          <w:szCs w:val="24"/>
          <w:lang w:val="en-US"/>
        </w:rPr>
        <w:t>the flow of resources towards certain feminine and/or feminist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associa</w:t>
      </w:r>
      <w:r w:rsidR="00864E04">
        <w:rPr>
          <w:rFonts w:ascii="Times New Roman" w:hAnsi="Times New Roman" w:cs="Times New Roman"/>
          <w:sz w:val="24"/>
          <w:szCs w:val="24"/>
          <w:lang w:val="en-US"/>
        </w:rPr>
        <w:t>tions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1C11">
        <w:rPr>
          <w:rFonts w:ascii="Times New Roman" w:hAnsi="Times New Roman" w:cs="Times New Roman"/>
          <w:sz w:val="24"/>
          <w:szCs w:val="24"/>
          <w:lang w:val="en-US"/>
        </w:rPr>
        <w:t>As a result,</w:t>
      </w:r>
      <w:r w:rsidR="00312A24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>now be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3BE">
        <w:rPr>
          <w:rFonts w:ascii="Times New Roman" w:hAnsi="Times New Roman" w:cs="Times New Roman"/>
          <w:sz w:val="24"/>
          <w:szCs w:val="24"/>
          <w:lang w:val="en-US"/>
        </w:rPr>
        <w:t>problematic</w:t>
      </w:r>
      <w:r w:rsidR="00312A24" w:rsidRPr="005743BE">
        <w:rPr>
          <w:rFonts w:ascii="Times New Roman" w:hAnsi="Times New Roman" w:cs="Times New Roman"/>
          <w:sz w:val="24"/>
          <w:szCs w:val="24"/>
          <w:lang w:val="en-US"/>
        </w:rPr>
        <w:t xml:space="preserve"> to analyze relations between genders and/or sexualities in revolutionary</w:t>
      </w:r>
      <w:r w:rsidR="00312A24">
        <w:rPr>
          <w:rFonts w:ascii="Times New Roman" w:hAnsi="Times New Roman" w:cs="Times New Roman"/>
          <w:sz w:val="24"/>
          <w:szCs w:val="24"/>
          <w:lang w:val="en-US"/>
        </w:rPr>
        <w:t xml:space="preserve"> or post-revolutionary contexts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A24">
        <w:rPr>
          <w:rFonts w:ascii="Times New Roman" w:hAnsi="Times New Roman" w:cs="Times New Roman"/>
          <w:sz w:val="24"/>
          <w:szCs w:val="24"/>
          <w:lang w:val="en-US"/>
        </w:rPr>
        <w:t>without taking international circulations into account.</w:t>
      </w:r>
    </w:p>
    <w:p w:rsidR="00286D69" w:rsidRPr="00A41AB9" w:rsidRDefault="00312A24" w:rsidP="0057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resources </w:t>
      </w:r>
      <w:r w:rsidR="00181C11">
        <w:rPr>
          <w:rFonts w:ascii="Times New Roman" w:hAnsi="Times New Roman" w:cs="Times New Roman"/>
          <w:sz w:val="24"/>
          <w:szCs w:val="24"/>
          <w:lang w:val="en-US"/>
        </w:rPr>
        <w:t>and/or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limitations of globaliz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>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not automatically transferrable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however, because they tend to be re-appropriated by local actors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6D6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[Jaunait, Le Renard </w:t>
      </w:r>
      <w:r w:rsidR="00181C11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D276D6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Marteu, 2013]</w:t>
      </w:r>
      <w:r w:rsidR="00286D6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Contributions 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>of particular interest to the reviewers</w:t>
      </w:r>
      <w:r w:rsidR="00181C11">
        <w:rPr>
          <w:rFonts w:ascii="Times New Roman" w:hAnsi="Times New Roman" w:cs="Times New Roman"/>
          <w:sz w:val="24"/>
          <w:szCs w:val="24"/>
          <w:lang w:val="en-US"/>
        </w:rPr>
        <w:t xml:space="preserve"> of proposed contributions to the special issue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 xml:space="preserve"> include studies 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>that explore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 xml:space="preserve"> 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populations and groups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 xml:space="preserve"> from countries 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where revolutions occurred 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>experienced the revolutions “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>from a distance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(for example in France). 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>Proposed contributions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>that examine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 xml:space="preserve"> the revolutions 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>affected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 xml:space="preserve"> the mobilities of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 xml:space="preserve"> groups and individuals 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9E19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08C8" w:rsidRDefault="000F08C8" w:rsidP="005743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E5FB6" w:rsidRPr="00A41AB9" w:rsidRDefault="00A41AB9" w:rsidP="005743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Timetable</w:t>
      </w:r>
    </w:p>
    <w:p w:rsidR="006E65E6" w:rsidRPr="00A41AB9" w:rsidRDefault="006E65E6" w:rsidP="005743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33314" w:rsidRDefault="00917938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 xml:space="preserve"> consisting of t</w:t>
      </w:r>
      <w:r>
        <w:rPr>
          <w:rFonts w:ascii="Times New Roman" w:hAnsi="Times New Roman" w:cs="Times New Roman"/>
          <w:sz w:val="24"/>
          <w:szCs w:val="24"/>
          <w:lang w:val="en-US"/>
        </w:rPr>
        <w:t>itle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summar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 xml:space="preserve"> as well as bibliographies should be between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58E" w:rsidRPr="00A41AB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758E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3758E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5FB6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E462B7">
        <w:rPr>
          <w:rFonts w:ascii="Times New Roman" w:hAnsi="Times New Roman" w:cs="Times New Roman"/>
          <w:sz w:val="24"/>
          <w:szCs w:val="24"/>
          <w:lang w:val="en-US"/>
        </w:rPr>
        <w:t>characters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 xml:space="preserve"> in length.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 xml:space="preserve">Proposals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must be </w:t>
      </w:r>
      <w:r w:rsidR="00937A65">
        <w:rPr>
          <w:rFonts w:ascii="Times New Roman" w:hAnsi="Times New Roman" w:cs="Times New Roman"/>
          <w:sz w:val="24"/>
          <w:szCs w:val="24"/>
          <w:lang w:val="en-US"/>
        </w:rPr>
        <w:t>received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issue</w:t>
      </w:r>
      <w:r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coordinat</w:t>
      </w:r>
      <w:r>
        <w:rPr>
          <w:rFonts w:ascii="Times New Roman" w:hAnsi="Times New Roman" w:cs="Times New Roman"/>
          <w:sz w:val="24"/>
          <w:szCs w:val="24"/>
          <w:lang w:val="en-US"/>
        </w:rPr>
        <w:t>ors</w:t>
      </w:r>
      <w:r w:rsidRPr="00A41AB9">
        <w:rPr>
          <w:rFonts w:ascii="Times New Roman" w:hAnsi="Times New Roman" w:cs="Times New Roman"/>
          <w:sz w:val="24"/>
          <w:szCs w:val="24"/>
          <w:lang w:val="en-US"/>
        </w:rPr>
        <w:t>, Abir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AB9">
        <w:rPr>
          <w:rFonts w:ascii="Times New Roman" w:hAnsi="Times New Roman" w:cs="Times New Roman"/>
          <w:sz w:val="24"/>
          <w:szCs w:val="24"/>
          <w:lang w:val="en-US"/>
        </w:rPr>
        <w:t>Kréfa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8C8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6" w:history="1">
        <w:r w:rsidR="00937A65" w:rsidRPr="00A41AB9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US"/>
          </w:rPr>
          <w:t>abir.krefa@ens-lyon.fr</w:t>
        </w:r>
      </w:hyperlink>
      <w:r w:rsidR="000F08C8">
        <w:rPr>
          <w:rStyle w:val="Lienhypertexte"/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="000602FD" w:rsidRPr="000602FD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Sarah Barrières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8C8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7" w:history="1">
        <w:r w:rsidRPr="00A41AB9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US"/>
          </w:rPr>
          <w:t>sarah.barrieres@yahoo.fr</w:t>
        </w:r>
      </w:hyperlink>
      <w:r w:rsidR="000F08C8">
        <w:rPr>
          <w:rStyle w:val="Lienhypertexte"/>
          <w:rFonts w:ascii="Times New Roman" w:hAnsi="Times New Roman" w:cs="Times New Roman"/>
          <w:color w:val="auto"/>
          <w:sz w:val="24"/>
          <w:szCs w:val="24"/>
          <w:lang w:val="en-US"/>
        </w:rPr>
        <w:t>),</w:t>
      </w:r>
      <w:r w:rsidR="000602FD" w:rsidRPr="000602FD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September </w:t>
      </w:r>
      <w:r w:rsidR="00A51383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F3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33314" w:rsidRPr="00A41AB9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0F08C8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F33314" w:rsidRDefault="00F33314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5F39" w:rsidRDefault="00F33314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 xml:space="preserve"> should describe </w:t>
      </w:r>
      <w:r w:rsidR="00136FAC" w:rsidRPr="00A41AB9">
        <w:rPr>
          <w:rFonts w:ascii="Times New Roman" w:hAnsi="Times New Roman" w:cs="Times New Roman"/>
          <w:sz w:val="24"/>
          <w:szCs w:val="24"/>
          <w:lang w:val="en-US"/>
        </w:rPr>
        <w:t>principa</w:t>
      </w:r>
      <w:r w:rsidR="00E462B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lines of inquiry and arguments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 xml:space="preserve"> as well as the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re</w:t>
      </w:r>
      <w:r>
        <w:rPr>
          <w:rFonts w:ascii="Times New Roman" w:hAnsi="Times New Roman" w:cs="Times New Roman"/>
          <w:sz w:val="24"/>
          <w:szCs w:val="24"/>
          <w:lang w:val="en-US"/>
        </w:rPr>
        <w:t>sources, methods, and materials</w:t>
      </w:r>
      <w:r w:rsidR="00136FAC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>investigations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>and/or</w:t>
      </w:r>
      <w:r w:rsidR="00136FAC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archives)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>. They should be accompanied by a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 xml:space="preserve">biographical/bibliographical presentation of the </w:t>
      </w:r>
      <w:r w:rsidR="00E3758E" w:rsidRPr="00A41AB9">
        <w:rPr>
          <w:rFonts w:ascii="Times New Roman" w:hAnsi="Times New Roman" w:cs="Times New Roman"/>
          <w:sz w:val="24"/>
          <w:szCs w:val="24"/>
          <w:lang w:val="en-US"/>
        </w:rPr>
        <w:t>aut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>hor</w:t>
      </w:r>
      <w:r>
        <w:rPr>
          <w:rFonts w:ascii="Times New Roman" w:hAnsi="Times New Roman" w:cs="Times New Roman"/>
          <w:sz w:val="24"/>
          <w:szCs w:val="24"/>
          <w:lang w:val="en-US"/>
        </w:rPr>
        <w:t>/s</w:t>
      </w:r>
      <w:r w:rsidR="00425F39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17938" w:rsidRPr="00A41AB9" w:rsidRDefault="00917938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59EA" w:rsidRDefault="000F08C8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Acceptance d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 xml:space="preserve">ecisions will be </w:t>
      </w:r>
      <w:r>
        <w:rPr>
          <w:rFonts w:ascii="Times New Roman" w:hAnsi="Times New Roman" w:cs="Times New Roman"/>
          <w:sz w:val="24"/>
          <w:szCs w:val="24"/>
          <w:lang w:val="en-US"/>
        </w:rPr>
        <w:t>announced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 xml:space="preserve"> during the month of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60759" w:rsidRPr="00A41AB9">
        <w:rPr>
          <w:rFonts w:ascii="Times New Roman" w:hAnsi="Times New Roman" w:cs="Times New Roman"/>
          <w:sz w:val="24"/>
          <w:szCs w:val="24"/>
          <w:lang w:val="en-US"/>
        </w:rPr>
        <w:t>ctob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3DC" w:rsidRPr="00A41AB9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2459EA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17938" w:rsidRPr="00A41AB9" w:rsidRDefault="00917938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314" w:rsidRDefault="00937A65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Completed versions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 xml:space="preserve">contributions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2849F4">
        <w:rPr>
          <w:rFonts w:ascii="Times New Roman" w:hAnsi="Times New Roman" w:cs="Times New Roman"/>
          <w:sz w:val="24"/>
          <w:szCs w:val="24"/>
          <w:lang w:val="en-US"/>
        </w:rPr>
        <w:t>between 35,</w:t>
      </w:r>
      <w:r w:rsidR="00E3758E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2849F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3758E" w:rsidRPr="00A41AB9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2849F4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425F39" w:rsidRPr="00A41AB9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2849F4">
        <w:rPr>
          <w:rFonts w:ascii="Times New Roman" w:hAnsi="Times New Roman" w:cs="Times New Roman"/>
          <w:sz w:val="24"/>
          <w:szCs w:val="24"/>
          <w:lang w:val="en-US"/>
        </w:rPr>
        <w:t>characters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length</w:t>
      </w:r>
      <w:r w:rsidR="002849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9F4">
        <w:rPr>
          <w:rFonts w:ascii="Times New Roman" w:hAnsi="Times New Roman" w:cs="Times New Roman"/>
          <w:sz w:val="24"/>
          <w:szCs w:val="24"/>
          <w:lang w:val="en-US"/>
        </w:rPr>
        <w:t>including spaces and bibliographies</w:t>
      </w:r>
      <w:r w:rsidR="00F33314">
        <w:rPr>
          <w:rFonts w:ascii="Times New Roman" w:hAnsi="Times New Roman" w:cs="Times New Roman"/>
          <w:sz w:val="24"/>
          <w:szCs w:val="24"/>
          <w:lang w:val="en-US"/>
        </w:rPr>
        <w:t xml:space="preserve"> in length and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917938">
        <w:rPr>
          <w:rFonts w:ascii="Times New Roman" w:hAnsi="Times New Roman" w:cs="Times New Roman"/>
          <w:sz w:val="24"/>
          <w:szCs w:val="24"/>
          <w:lang w:val="en-US"/>
        </w:rPr>
        <w:t>be received</w:t>
      </w:r>
      <w:r w:rsidR="0006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314" w:rsidRPr="00F33314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="00060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49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January </w:t>
      </w:r>
      <w:r w:rsidR="006D5609" w:rsidRPr="00A41AB9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2849F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D5609" w:rsidRPr="00A41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E60759" w:rsidRPr="00A41AB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F23DC" w:rsidRPr="00A41A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3314" w:rsidRDefault="00F33314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2B25" w:rsidRPr="00A41AB9" w:rsidRDefault="00F33314" w:rsidP="0057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special </w:t>
      </w:r>
      <w:r w:rsidR="00443D02">
        <w:rPr>
          <w:rFonts w:ascii="Times New Roman" w:hAnsi="Times New Roman" w:cs="Times New Roman"/>
          <w:sz w:val="24"/>
          <w:szCs w:val="24"/>
          <w:lang w:val="en-US"/>
        </w:rPr>
        <w:t xml:space="preserve">issue of </w:t>
      </w:r>
      <w:r w:rsidR="00A15FDA" w:rsidRPr="00A41AB9">
        <w:rPr>
          <w:rFonts w:ascii="Times New Roman" w:hAnsi="Times New Roman" w:cs="Times New Roman"/>
          <w:i/>
          <w:sz w:val="24"/>
          <w:szCs w:val="24"/>
          <w:lang w:val="en-US"/>
        </w:rPr>
        <w:t>Ethnologie f</w:t>
      </w:r>
      <w:r w:rsidR="006D5609" w:rsidRPr="00A41AB9">
        <w:rPr>
          <w:rFonts w:ascii="Times New Roman" w:hAnsi="Times New Roman" w:cs="Times New Roman"/>
          <w:i/>
          <w:sz w:val="24"/>
          <w:szCs w:val="24"/>
          <w:lang w:val="en-US"/>
        </w:rPr>
        <w:t>rançaise</w:t>
      </w:r>
      <w:r w:rsidR="000602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43D02">
        <w:rPr>
          <w:rFonts w:ascii="Times New Roman" w:hAnsi="Times New Roman" w:cs="Times New Roman"/>
          <w:sz w:val="24"/>
          <w:szCs w:val="24"/>
          <w:lang w:val="en-US"/>
        </w:rPr>
        <w:t xml:space="preserve">is scheduled for publication in </w:t>
      </w:r>
      <w:r w:rsidR="002849F4">
        <w:rPr>
          <w:rFonts w:ascii="Times New Roman" w:hAnsi="Times New Roman" w:cs="Times New Roman"/>
          <w:b/>
          <w:sz w:val="24"/>
          <w:szCs w:val="24"/>
          <w:lang w:val="en-US"/>
        </w:rPr>
        <w:t>Spring</w:t>
      </w:r>
      <w:r w:rsidR="006D5609" w:rsidRPr="00A41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  <w:r w:rsidR="006D5609" w:rsidRPr="00A41A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5E6" w:rsidRPr="00A41AB9" w:rsidRDefault="002849F4" w:rsidP="005743B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E65E6" w:rsidRPr="002E0446" w:rsidRDefault="00A41AB9" w:rsidP="005743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446">
        <w:rPr>
          <w:rFonts w:ascii="Times New Roman" w:hAnsi="Times New Roman" w:cs="Times New Roman"/>
          <w:b/>
          <w:i/>
          <w:sz w:val="28"/>
          <w:szCs w:val="28"/>
        </w:rPr>
        <w:t>References</w:t>
      </w:r>
    </w:p>
    <w:p w:rsidR="005743BE" w:rsidRDefault="005743BE" w:rsidP="005743BE">
      <w:pPr>
        <w:pStyle w:val="Notedebasdepage"/>
        <w:spacing w:after="60" w:line="240" w:lineRule="auto"/>
        <w:jc w:val="both"/>
        <w:rPr>
          <w:rFonts w:eastAsiaTheme="minorHAnsi"/>
          <w:sz w:val="22"/>
          <w:szCs w:val="22"/>
        </w:rPr>
      </w:pPr>
    </w:p>
    <w:p w:rsidR="007D60DE" w:rsidRPr="002E0446" w:rsidRDefault="00053D71" w:rsidP="005743BE">
      <w:pPr>
        <w:pStyle w:val="Notedebasdepage"/>
        <w:spacing w:after="60" w:line="240" w:lineRule="auto"/>
        <w:jc w:val="both"/>
        <w:rPr>
          <w:smallCaps w:val="0"/>
          <w:sz w:val="22"/>
          <w:szCs w:val="22"/>
        </w:rPr>
      </w:pPr>
      <w:r w:rsidRPr="002E0446">
        <w:rPr>
          <w:rFonts w:eastAsiaTheme="minorHAnsi"/>
          <w:sz w:val="22"/>
          <w:szCs w:val="22"/>
        </w:rPr>
        <w:t>Ait Mous</w:t>
      </w:r>
      <w:r w:rsidR="000602FD">
        <w:rPr>
          <w:rFonts w:eastAsiaTheme="minorHAnsi"/>
          <w:sz w:val="22"/>
          <w:szCs w:val="22"/>
        </w:rPr>
        <w:t xml:space="preserve"> </w:t>
      </w:r>
      <w:r w:rsidR="007D60DE" w:rsidRPr="002E0446">
        <w:rPr>
          <w:smallCaps w:val="0"/>
          <w:sz w:val="22"/>
          <w:szCs w:val="22"/>
        </w:rPr>
        <w:t>Fadma</w:t>
      </w:r>
      <w:r w:rsidR="000602FD">
        <w:rPr>
          <w:smallCaps w:val="0"/>
          <w:sz w:val="22"/>
          <w:szCs w:val="22"/>
        </w:rPr>
        <w:t xml:space="preserve"> </w:t>
      </w:r>
      <w:r w:rsidR="00A41AB9" w:rsidRPr="002E0446">
        <w:rPr>
          <w:smallCaps w:val="0"/>
          <w:sz w:val="22"/>
          <w:szCs w:val="22"/>
        </w:rPr>
        <w:t>and</w:t>
      </w:r>
      <w:r w:rsidR="000602FD">
        <w:rPr>
          <w:smallCaps w:val="0"/>
          <w:sz w:val="22"/>
          <w:szCs w:val="22"/>
        </w:rPr>
        <w:t xml:space="preserve"> </w:t>
      </w:r>
      <w:r w:rsidRPr="002E0446">
        <w:rPr>
          <w:sz w:val="22"/>
          <w:szCs w:val="22"/>
        </w:rPr>
        <w:t>Berriane</w:t>
      </w:r>
      <w:r w:rsidR="007D60DE" w:rsidRPr="002E0446">
        <w:rPr>
          <w:smallCaps w:val="0"/>
          <w:sz w:val="22"/>
          <w:szCs w:val="22"/>
        </w:rPr>
        <w:t xml:space="preserve"> Yasmine, </w:t>
      </w:r>
      <w:r w:rsidR="0038599D" w:rsidRPr="002E0446">
        <w:rPr>
          <w:smallCaps w:val="0"/>
          <w:sz w:val="22"/>
          <w:szCs w:val="22"/>
        </w:rPr>
        <w:t xml:space="preserve">2013, </w:t>
      </w:r>
      <w:r w:rsidR="00A41AB9" w:rsidRPr="002E0446">
        <w:rPr>
          <w:smallCaps w:val="0"/>
          <w:sz w:val="22"/>
          <w:szCs w:val="22"/>
        </w:rPr>
        <w:t>“</w:t>
      </w:r>
      <w:r w:rsidR="007D60DE" w:rsidRPr="002E0446">
        <w:rPr>
          <w:smallCaps w:val="0"/>
          <w:sz w:val="22"/>
          <w:szCs w:val="22"/>
        </w:rPr>
        <w:t>Le mouvement des Soulaliyates</w:t>
      </w:r>
      <w:r w:rsidR="00A41AB9" w:rsidRPr="002E0446">
        <w:rPr>
          <w:smallCaps w:val="0"/>
          <w:sz w:val="22"/>
          <w:szCs w:val="22"/>
        </w:rPr>
        <w:t>:</w:t>
      </w:r>
      <w:r w:rsidR="007D60DE" w:rsidRPr="002E0446">
        <w:rPr>
          <w:smallCaps w:val="0"/>
          <w:sz w:val="22"/>
          <w:szCs w:val="22"/>
        </w:rPr>
        <w:t xml:space="preserve"> une mobilisation sectorisée de femmes pour le droit à la terre</w:t>
      </w:r>
      <w:r w:rsidR="00A41AB9" w:rsidRPr="002E0446">
        <w:rPr>
          <w:smallCaps w:val="0"/>
          <w:sz w:val="22"/>
          <w:szCs w:val="22"/>
        </w:rPr>
        <w:t>,”</w:t>
      </w:r>
      <w:r w:rsidR="000602FD">
        <w:rPr>
          <w:smallCaps w:val="0"/>
          <w:sz w:val="22"/>
          <w:szCs w:val="22"/>
        </w:rPr>
        <w:t xml:space="preserve"> </w:t>
      </w:r>
      <w:r w:rsidR="007D60DE" w:rsidRPr="002E0446">
        <w:rPr>
          <w:i/>
          <w:smallCaps w:val="0"/>
          <w:sz w:val="22"/>
          <w:szCs w:val="22"/>
        </w:rPr>
        <w:t>in</w:t>
      </w:r>
      <w:r w:rsidR="000602FD">
        <w:rPr>
          <w:i/>
          <w:smallCaps w:val="0"/>
          <w:sz w:val="22"/>
          <w:szCs w:val="22"/>
        </w:rPr>
        <w:t xml:space="preserve"> </w:t>
      </w:r>
      <w:r w:rsidR="001E6D6A" w:rsidRPr="002E0446">
        <w:rPr>
          <w:sz w:val="22"/>
          <w:szCs w:val="22"/>
        </w:rPr>
        <w:t>Allal</w:t>
      </w:r>
      <w:r w:rsidR="007D60DE" w:rsidRPr="002E0446">
        <w:rPr>
          <w:smallCaps w:val="0"/>
          <w:sz w:val="22"/>
          <w:szCs w:val="22"/>
        </w:rPr>
        <w:t xml:space="preserve"> Amin </w:t>
      </w:r>
      <w:r w:rsidR="00A41AB9" w:rsidRPr="002E0446">
        <w:rPr>
          <w:smallCaps w:val="0"/>
          <w:sz w:val="22"/>
          <w:szCs w:val="22"/>
        </w:rPr>
        <w:t>and</w:t>
      </w:r>
      <w:r w:rsidR="000602FD">
        <w:rPr>
          <w:smallCaps w:val="0"/>
          <w:sz w:val="22"/>
          <w:szCs w:val="22"/>
        </w:rPr>
        <w:t xml:space="preserve"> </w:t>
      </w:r>
      <w:r w:rsidR="001E6D6A" w:rsidRPr="002E0446">
        <w:rPr>
          <w:sz w:val="22"/>
          <w:szCs w:val="22"/>
        </w:rPr>
        <w:t>Pierret</w:t>
      </w:r>
      <w:r w:rsidR="007D60DE" w:rsidRPr="002E0446">
        <w:rPr>
          <w:smallCaps w:val="0"/>
          <w:sz w:val="22"/>
          <w:szCs w:val="22"/>
        </w:rPr>
        <w:t xml:space="preserve"> Thomas (</w:t>
      </w:r>
      <w:r w:rsidR="00A41AB9" w:rsidRPr="002E0446">
        <w:rPr>
          <w:smallCaps w:val="0"/>
          <w:sz w:val="22"/>
          <w:szCs w:val="22"/>
        </w:rPr>
        <w:t>Eds</w:t>
      </w:r>
      <w:r w:rsidR="007D60DE" w:rsidRPr="002E0446">
        <w:rPr>
          <w:smallCaps w:val="0"/>
          <w:sz w:val="22"/>
          <w:szCs w:val="22"/>
        </w:rPr>
        <w:t xml:space="preserve">.), </w:t>
      </w:r>
      <w:r w:rsidR="007D60DE" w:rsidRPr="002E0446">
        <w:rPr>
          <w:i/>
          <w:smallCaps w:val="0"/>
          <w:sz w:val="22"/>
          <w:szCs w:val="22"/>
        </w:rPr>
        <w:t>Devenir révolutionnaires</w:t>
      </w:r>
      <w:r w:rsidR="00A41AB9" w:rsidRPr="002E0446">
        <w:rPr>
          <w:i/>
          <w:smallCaps w:val="0"/>
          <w:sz w:val="22"/>
          <w:szCs w:val="22"/>
        </w:rPr>
        <w:t>:</w:t>
      </w:r>
      <w:r w:rsidR="007D60DE" w:rsidRPr="002E0446">
        <w:rPr>
          <w:i/>
          <w:smallCaps w:val="0"/>
          <w:sz w:val="22"/>
          <w:szCs w:val="22"/>
        </w:rPr>
        <w:t xml:space="preserve"> au cœur des révoltes arabes</w:t>
      </w:r>
      <w:r w:rsidR="00A41AB9" w:rsidRPr="002E0446">
        <w:rPr>
          <w:smallCaps w:val="0"/>
          <w:sz w:val="22"/>
          <w:szCs w:val="22"/>
        </w:rPr>
        <w:t>, Paris:</w:t>
      </w:r>
      <w:r w:rsidR="007D60DE" w:rsidRPr="002E0446">
        <w:rPr>
          <w:smallCaps w:val="0"/>
          <w:sz w:val="22"/>
          <w:szCs w:val="22"/>
        </w:rPr>
        <w:t xml:space="preserve"> Armand Colin</w:t>
      </w:r>
      <w:r w:rsidR="00A41AB9" w:rsidRPr="002E0446">
        <w:rPr>
          <w:smallCaps w:val="0"/>
          <w:sz w:val="22"/>
          <w:szCs w:val="22"/>
        </w:rPr>
        <w:t>:</w:t>
      </w:r>
      <w:r w:rsidR="0038599D" w:rsidRPr="002E0446">
        <w:rPr>
          <w:smallCaps w:val="0"/>
          <w:sz w:val="22"/>
          <w:szCs w:val="22"/>
        </w:rPr>
        <w:t> </w:t>
      </w:r>
      <w:r w:rsidR="007D60DE" w:rsidRPr="002E0446">
        <w:rPr>
          <w:smallCaps w:val="0"/>
          <w:sz w:val="22"/>
          <w:szCs w:val="22"/>
        </w:rPr>
        <w:t>83-85.</w:t>
      </w:r>
    </w:p>
    <w:p w:rsidR="007D60DE" w:rsidRPr="00A41AB9" w:rsidRDefault="00053D71" w:rsidP="005743BE">
      <w:pPr>
        <w:pStyle w:val="Notedebasdepage"/>
        <w:spacing w:after="60" w:line="240" w:lineRule="auto"/>
        <w:jc w:val="both"/>
        <w:rPr>
          <w:smallCaps w:val="0"/>
          <w:sz w:val="22"/>
          <w:szCs w:val="22"/>
          <w:lang w:val="en-US"/>
        </w:rPr>
      </w:pPr>
      <w:r w:rsidRPr="00A41AB9">
        <w:rPr>
          <w:sz w:val="22"/>
          <w:szCs w:val="22"/>
          <w:lang w:val="en-US"/>
        </w:rPr>
        <w:t>Alvarez</w:t>
      </w:r>
      <w:r w:rsidR="007D60DE" w:rsidRPr="00A41AB9">
        <w:rPr>
          <w:smallCaps w:val="0"/>
          <w:sz w:val="22"/>
          <w:szCs w:val="22"/>
          <w:lang w:val="en-US"/>
        </w:rPr>
        <w:t xml:space="preserve"> Sonia, </w:t>
      </w:r>
      <w:r w:rsidR="0038599D" w:rsidRPr="00A41AB9">
        <w:rPr>
          <w:smallCaps w:val="0"/>
          <w:sz w:val="22"/>
          <w:szCs w:val="22"/>
          <w:lang w:val="en-US"/>
        </w:rPr>
        <w:t xml:space="preserve">1990, </w:t>
      </w:r>
      <w:r w:rsidR="007D60DE" w:rsidRPr="00A41AB9">
        <w:rPr>
          <w:i/>
          <w:smallCaps w:val="0"/>
          <w:sz w:val="22"/>
          <w:szCs w:val="22"/>
          <w:lang w:val="en-US"/>
        </w:rPr>
        <w:t>Engendering Democracy in Brazil: Women's Movements in Transition Politics</w:t>
      </w:r>
      <w:r w:rsidR="007D60DE" w:rsidRPr="00A41AB9">
        <w:rPr>
          <w:smallCaps w:val="0"/>
          <w:sz w:val="22"/>
          <w:szCs w:val="22"/>
          <w:lang w:val="en-US"/>
        </w:rPr>
        <w:t>, Princeton (N.J</w:t>
      </w:r>
      <w:r w:rsidR="00A41AB9">
        <w:rPr>
          <w:smallCaps w:val="0"/>
          <w:sz w:val="22"/>
          <w:szCs w:val="22"/>
          <w:lang w:val="en-US"/>
        </w:rPr>
        <w:t>.):</w:t>
      </w:r>
      <w:r w:rsidR="007D60DE" w:rsidRPr="00A41AB9">
        <w:rPr>
          <w:smallCaps w:val="0"/>
          <w:sz w:val="22"/>
          <w:szCs w:val="22"/>
          <w:lang w:val="en-US"/>
        </w:rPr>
        <w:t xml:space="preserve"> Princeton University Press</w:t>
      </w:r>
      <w:r w:rsidR="0038599D" w:rsidRPr="00A41AB9">
        <w:rPr>
          <w:smallCaps w:val="0"/>
          <w:sz w:val="22"/>
          <w:szCs w:val="22"/>
          <w:lang w:val="en-US"/>
        </w:rPr>
        <w:t>.</w:t>
      </w:r>
    </w:p>
    <w:p w:rsidR="008870B1" w:rsidRPr="002E0446" w:rsidRDefault="008870B1" w:rsidP="005743BE">
      <w:pPr>
        <w:pStyle w:val="Default"/>
        <w:spacing w:after="60"/>
        <w:jc w:val="both"/>
        <w:rPr>
          <w:rFonts w:ascii="Times New Roman" w:hAnsi="Times New Roman" w:cs="Times New Roman"/>
          <w:smallCaps w:val="0"/>
          <w:color w:val="auto"/>
          <w:sz w:val="22"/>
          <w:szCs w:val="22"/>
        </w:rPr>
      </w:pPr>
      <w:r w:rsidRPr="002E0446">
        <w:rPr>
          <w:rFonts w:ascii="Times New Roman" w:hAnsi="Times New Roman" w:cs="Times New Roman"/>
          <w:color w:val="auto"/>
          <w:sz w:val="22"/>
          <w:szCs w:val="22"/>
        </w:rPr>
        <w:t xml:space="preserve">Bennani-Chraïbi 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Mounia</w:t>
      </w:r>
      <w:r w:rsidR="000602FD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 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and</w:t>
      </w:r>
      <w:r w:rsidR="000602FD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 </w:t>
      </w:r>
      <w:r w:rsidRPr="002E0446">
        <w:rPr>
          <w:rFonts w:ascii="Times New Roman" w:hAnsi="Times New Roman" w:cs="Times New Roman"/>
          <w:color w:val="auto"/>
          <w:sz w:val="22"/>
          <w:szCs w:val="22"/>
        </w:rPr>
        <w:t>Fillieule</w:t>
      </w:r>
      <w:r w:rsidR="000602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Olivier (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Eds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.), 2012, 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“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Retour sur les situations révolutionnaires arabes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”</w:t>
      </w:r>
      <w:r w:rsidR="000602FD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, </w:t>
      </w:r>
      <w:r w:rsidRPr="002E0446">
        <w:rPr>
          <w:rFonts w:ascii="Times New Roman" w:hAnsi="Times New Roman" w:cs="Times New Roman"/>
          <w:i/>
          <w:smallCaps w:val="0"/>
          <w:color w:val="auto"/>
          <w:sz w:val="22"/>
          <w:szCs w:val="22"/>
        </w:rPr>
        <w:t>Revue française de science politique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, 62.</w:t>
      </w:r>
    </w:p>
    <w:p w:rsidR="007D60DE" w:rsidRPr="002E0446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</w:rPr>
      </w:pPr>
      <w:r w:rsidRPr="002E0446">
        <w:rPr>
          <w:rFonts w:ascii="Times New Roman" w:hAnsi="Times New Roman" w:cs="Times New Roman"/>
          <w:smallCaps/>
        </w:rPr>
        <w:t>Clair</w:t>
      </w:r>
      <w:r w:rsidR="007D60DE" w:rsidRPr="002E0446">
        <w:rPr>
          <w:rFonts w:ascii="Times New Roman" w:hAnsi="Times New Roman" w:cs="Times New Roman"/>
        </w:rPr>
        <w:t xml:space="preserve"> Isabelle, </w:t>
      </w:r>
      <w:r w:rsidR="0038599D" w:rsidRPr="002E0446">
        <w:rPr>
          <w:rFonts w:ascii="Times New Roman" w:hAnsi="Times New Roman" w:cs="Times New Roman"/>
        </w:rPr>
        <w:t xml:space="preserve">2012, </w:t>
      </w:r>
      <w:r w:rsidR="007D60DE" w:rsidRPr="002E0446">
        <w:rPr>
          <w:rFonts w:ascii="Times New Roman" w:hAnsi="Times New Roman" w:cs="Times New Roman"/>
          <w:i/>
        </w:rPr>
        <w:t>Sociologie du genre</w:t>
      </w:r>
      <w:r w:rsidR="00A41AB9" w:rsidRPr="002E0446">
        <w:rPr>
          <w:rFonts w:ascii="Times New Roman" w:hAnsi="Times New Roman" w:cs="Times New Roman"/>
        </w:rPr>
        <w:t>, Paris:</w:t>
      </w:r>
      <w:r w:rsidR="007D60DE" w:rsidRPr="002E0446">
        <w:rPr>
          <w:rFonts w:ascii="Times New Roman" w:hAnsi="Times New Roman" w:cs="Times New Roman"/>
        </w:rPr>
        <w:t xml:space="preserve"> Armand Colin. </w:t>
      </w:r>
    </w:p>
    <w:p w:rsidR="007D60DE" w:rsidRPr="00A41AB9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  <w:lang w:val="en-US"/>
        </w:rPr>
      </w:pPr>
      <w:r w:rsidRPr="00A41AB9">
        <w:rPr>
          <w:rFonts w:ascii="Times New Roman" w:hAnsi="Times New Roman" w:cs="Times New Roman"/>
          <w:smallCaps/>
          <w:lang w:val="en-US"/>
        </w:rPr>
        <w:t>Connell</w:t>
      </w:r>
      <w:r w:rsidR="007D60DE" w:rsidRPr="00A41AB9">
        <w:rPr>
          <w:rFonts w:ascii="Times New Roman" w:hAnsi="Times New Roman" w:cs="Times New Roman"/>
          <w:lang w:val="en-US"/>
        </w:rPr>
        <w:t xml:space="preserve"> Raewyn, </w:t>
      </w:r>
      <w:r w:rsidR="0038599D" w:rsidRPr="00A41AB9">
        <w:rPr>
          <w:rFonts w:ascii="Times New Roman" w:hAnsi="Times New Roman" w:cs="Times New Roman"/>
          <w:lang w:val="en-US"/>
        </w:rPr>
        <w:t xml:space="preserve">2005 [1995], </w:t>
      </w:r>
      <w:r w:rsidR="007D60DE" w:rsidRPr="00A41AB9">
        <w:rPr>
          <w:rFonts w:ascii="Times New Roman" w:hAnsi="Times New Roman" w:cs="Times New Roman"/>
          <w:i/>
          <w:lang w:val="en-US"/>
        </w:rPr>
        <w:t>Masculinities</w:t>
      </w:r>
      <w:r w:rsidR="00A41AB9">
        <w:rPr>
          <w:rFonts w:ascii="Times New Roman" w:hAnsi="Times New Roman" w:cs="Times New Roman"/>
          <w:lang w:val="en-US"/>
        </w:rPr>
        <w:t>, Polity Press: Cambridge</w:t>
      </w:r>
      <w:r w:rsidR="007D60DE" w:rsidRPr="00A41AB9">
        <w:rPr>
          <w:rFonts w:ascii="Times New Roman" w:hAnsi="Times New Roman" w:cs="Times New Roman"/>
          <w:lang w:val="en-US"/>
        </w:rPr>
        <w:t>.</w:t>
      </w:r>
    </w:p>
    <w:p w:rsidR="007D60DE" w:rsidRPr="002E0446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</w:rPr>
      </w:pPr>
      <w:r w:rsidRPr="002E0446">
        <w:rPr>
          <w:rFonts w:ascii="Times New Roman" w:hAnsi="Times New Roman" w:cs="Times New Roman"/>
          <w:smallCaps/>
        </w:rPr>
        <w:t>Dakhlia</w:t>
      </w:r>
      <w:r w:rsidR="007D60DE" w:rsidRPr="002E0446">
        <w:rPr>
          <w:rFonts w:ascii="Times New Roman" w:hAnsi="Times New Roman" w:cs="Times New Roman"/>
        </w:rPr>
        <w:t xml:space="preserve"> Jocelyne, </w:t>
      </w:r>
      <w:r w:rsidR="0038599D" w:rsidRPr="002E0446">
        <w:rPr>
          <w:rFonts w:ascii="Times New Roman" w:hAnsi="Times New Roman" w:cs="Times New Roman"/>
        </w:rPr>
        <w:t xml:space="preserve">2012, </w:t>
      </w:r>
      <w:r w:rsidR="00A41AB9" w:rsidRPr="002E0446">
        <w:rPr>
          <w:rFonts w:ascii="Times New Roman" w:hAnsi="Times New Roman" w:cs="Times New Roman"/>
        </w:rPr>
        <w:t>“</w:t>
      </w:r>
      <w:r w:rsidR="007D60DE" w:rsidRPr="002E0446">
        <w:rPr>
          <w:rFonts w:ascii="Times New Roman" w:hAnsi="Times New Roman" w:cs="Times New Roman"/>
        </w:rPr>
        <w:t xml:space="preserve">Amina et l’instantanéité </w:t>
      </w:r>
      <w:r w:rsidR="0038599D" w:rsidRPr="002E0446">
        <w:rPr>
          <w:rFonts w:ascii="Times New Roman" w:hAnsi="Times New Roman" w:cs="Times New Roman"/>
        </w:rPr>
        <w:t xml:space="preserve">de la </w:t>
      </w:r>
      <w:r w:rsidR="000602FD">
        <w:rPr>
          <w:rFonts w:ascii="Times New Roman" w:hAnsi="Times New Roman" w:cs="Times New Roman"/>
        </w:rPr>
        <w:t>ré</w:t>
      </w:r>
      <w:r w:rsidR="00A41AB9" w:rsidRPr="002E0446">
        <w:rPr>
          <w:rFonts w:ascii="Times New Roman" w:hAnsi="Times New Roman" w:cs="Times New Roman"/>
        </w:rPr>
        <w:t>volution”</w:t>
      </w:r>
      <w:r w:rsidR="000602FD">
        <w:rPr>
          <w:rFonts w:ascii="Times New Roman" w:hAnsi="Times New Roman" w:cs="Times New Roman"/>
        </w:rPr>
        <w:t xml:space="preserve">. </w:t>
      </w:r>
      <w:r w:rsidR="00A41AB9" w:rsidRPr="002E0446">
        <w:rPr>
          <w:rFonts w:ascii="Times New Roman" w:hAnsi="Times New Roman" w:cs="Times New Roman"/>
        </w:rPr>
        <w:t>On line:</w:t>
      </w:r>
      <w:r w:rsidR="008870B1" w:rsidRPr="002E0446">
        <w:rPr>
          <w:rFonts w:ascii="Times New Roman" w:hAnsi="Times New Roman" w:cs="Times New Roman"/>
        </w:rPr>
        <w:t xml:space="preserve"> http://nachaz.org/blog/amina-et-linstantaneite-de-la-revolution-par-jocelyne-dakhlia.</w:t>
      </w:r>
    </w:p>
    <w:p w:rsidR="007D60DE" w:rsidRPr="002E0446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</w:rPr>
      </w:pPr>
      <w:r w:rsidRPr="002E0446">
        <w:rPr>
          <w:rFonts w:ascii="Times New Roman" w:hAnsi="Times New Roman" w:cs="Times New Roman"/>
          <w:smallCaps/>
        </w:rPr>
        <w:t>Damamme</w:t>
      </w:r>
      <w:r w:rsidR="007D60DE" w:rsidRPr="002E0446">
        <w:rPr>
          <w:rFonts w:ascii="Times New Roman" w:hAnsi="Times New Roman" w:cs="Times New Roman"/>
        </w:rPr>
        <w:t xml:space="preserve"> Dominique, </w:t>
      </w:r>
      <w:r w:rsidRPr="002E0446">
        <w:rPr>
          <w:rFonts w:ascii="Times New Roman" w:hAnsi="Times New Roman" w:cs="Times New Roman"/>
          <w:smallCaps/>
        </w:rPr>
        <w:t>Gobille</w:t>
      </w:r>
      <w:r w:rsidR="007D60DE" w:rsidRPr="002E0446">
        <w:rPr>
          <w:rFonts w:ascii="Times New Roman" w:hAnsi="Times New Roman" w:cs="Times New Roman"/>
        </w:rPr>
        <w:t xml:space="preserve"> Boris, </w:t>
      </w:r>
      <w:r w:rsidRPr="002E0446">
        <w:rPr>
          <w:rFonts w:ascii="Times New Roman" w:hAnsi="Times New Roman" w:cs="Times New Roman"/>
          <w:smallCaps/>
        </w:rPr>
        <w:t>Matonti</w:t>
      </w:r>
      <w:r w:rsidR="007D60DE" w:rsidRPr="002E0446">
        <w:rPr>
          <w:rFonts w:ascii="Times New Roman" w:hAnsi="Times New Roman" w:cs="Times New Roman"/>
        </w:rPr>
        <w:t xml:space="preserve"> Frédérique </w:t>
      </w:r>
      <w:r w:rsidRPr="002E0446">
        <w:rPr>
          <w:rFonts w:ascii="Times New Roman" w:hAnsi="Times New Roman" w:cs="Times New Roman"/>
        </w:rPr>
        <w:t xml:space="preserve">et </w:t>
      </w:r>
      <w:r w:rsidRPr="002E0446">
        <w:rPr>
          <w:rFonts w:ascii="Times New Roman" w:hAnsi="Times New Roman" w:cs="Times New Roman"/>
          <w:i/>
        </w:rPr>
        <w:t>al.</w:t>
      </w:r>
      <w:r w:rsidRPr="002E0446">
        <w:rPr>
          <w:rFonts w:ascii="Times New Roman" w:hAnsi="Times New Roman" w:cs="Times New Roman"/>
        </w:rPr>
        <w:t xml:space="preserve">, </w:t>
      </w:r>
      <w:r w:rsidR="0038599D" w:rsidRPr="002E0446">
        <w:rPr>
          <w:rFonts w:ascii="Times New Roman" w:hAnsi="Times New Roman" w:cs="Times New Roman"/>
        </w:rPr>
        <w:t xml:space="preserve">2008, </w:t>
      </w:r>
      <w:r w:rsidR="007D60DE" w:rsidRPr="002E0446">
        <w:rPr>
          <w:rFonts w:ascii="Times New Roman" w:hAnsi="Times New Roman" w:cs="Times New Roman"/>
          <w:i/>
        </w:rPr>
        <w:t>Mai Juin 68</w:t>
      </w:r>
      <w:r w:rsidR="00A41AB9" w:rsidRPr="002E0446">
        <w:rPr>
          <w:rFonts w:ascii="Times New Roman" w:hAnsi="Times New Roman" w:cs="Times New Roman"/>
        </w:rPr>
        <w:t>, Paris:</w:t>
      </w:r>
      <w:r w:rsidR="007D60DE" w:rsidRPr="002E0446">
        <w:rPr>
          <w:rFonts w:ascii="Times New Roman" w:hAnsi="Times New Roman" w:cs="Times New Roman"/>
        </w:rPr>
        <w:t xml:space="preserve"> Éditions de l’Atelier. </w:t>
      </w:r>
    </w:p>
    <w:p w:rsidR="007D60DE" w:rsidRPr="002E0446" w:rsidRDefault="001E6D6A" w:rsidP="005743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mallCaps/>
        </w:rPr>
      </w:pPr>
      <w:r w:rsidRPr="002E0446">
        <w:rPr>
          <w:rFonts w:ascii="Times New Roman" w:hAnsi="Times New Roman" w:cs="Times New Roman"/>
          <w:smallCaps/>
        </w:rPr>
        <w:t>Dobry</w:t>
      </w:r>
      <w:r w:rsidR="00EA7022">
        <w:rPr>
          <w:rFonts w:ascii="Times New Roman" w:hAnsi="Times New Roman" w:cs="Times New Roman"/>
          <w:smallCaps/>
        </w:rPr>
        <w:t xml:space="preserve"> </w:t>
      </w:r>
      <w:r w:rsidR="00EA7022">
        <w:rPr>
          <w:rFonts w:ascii="Times New Roman" w:hAnsi="Times New Roman" w:cs="Times New Roman"/>
        </w:rPr>
        <w:t>Michel</w:t>
      </w:r>
      <w:r w:rsidR="007D60DE" w:rsidRPr="002E0446">
        <w:rPr>
          <w:rFonts w:ascii="Times New Roman" w:hAnsi="Times New Roman" w:cs="Times New Roman"/>
        </w:rPr>
        <w:t xml:space="preserve">, </w:t>
      </w:r>
      <w:r w:rsidR="0038599D" w:rsidRPr="002E0446">
        <w:rPr>
          <w:rFonts w:ascii="Times New Roman" w:hAnsi="Times New Roman" w:cs="Times New Roman"/>
        </w:rPr>
        <w:t xml:space="preserve">1992, </w:t>
      </w:r>
      <w:r w:rsidR="007D60DE" w:rsidRPr="002E0446">
        <w:rPr>
          <w:rFonts w:ascii="Times New Roman" w:hAnsi="Times New Roman" w:cs="Times New Roman"/>
          <w:i/>
          <w:iCs/>
        </w:rPr>
        <w:t>Sociologie des crises politiques</w:t>
      </w:r>
      <w:r w:rsidR="007D60DE" w:rsidRPr="002E0446">
        <w:rPr>
          <w:rFonts w:ascii="Times New Roman" w:hAnsi="Times New Roman" w:cs="Times New Roman"/>
        </w:rPr>
        <w:t>. Paris</w:t>
      </w:r>
      <w:r w:rsidR="00A41AB9" w:rsidRPr="002E0446">
        <w:rPr>
          <w:rFonts w:ascii="Times New Roman" w:hAnsi="Times New Roman" w:cs="Times New Roman"/>
        </w:rPr>
        <w:t>:</w:t>
      </w:r>
      <w:r w:rsidR="000602FD">
        <w:rPr>
          <w:rFonts w:ascii="Times New Roman" w:hAnsi="Times New Roman" w:cs="Times New Roman"/>
        </w:rPr>
        <w:t xml:space="preserve"> </w:t>
      </w:r>
      <w:r w:rsidR="007D60DE" w:rsidRPr="002E0446">
        <w:rPr>
          <w:rFonts w:ascii="Times New Roman" w:hAnsi="Times New Roman" w:cs="Times New Roman"/>
        </w:rPr>
        <w:t>Presses de Sciences Po.</w:t>
      </w:r>
    </w:p>
    <w:p w:rsidR="007D60DE" w:rsidRPr="002E0446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</w:rPr>
      </w:pPr>
      <w:r w:rsidRPr="002E0446">
        <w:rPr>
          <w:rFonts w:ascii="Times New Roman" w:hAnsi="Times New Roman" w:cs="Times New Roman"/>
          <w:smallCaps/>
        </w:rPr>
        <w:t>Fillieule</w:t>
      </w:r>
      <w:r w:rsidR="007D60DE" w:rsidRPr="002E0446">
        <w:rPr>
          <w:rFonts w:ascii="Times New Roman" w:hAnsi="Times New Roman" w:cs="Times New Roman"/>
        </w:rPr>
        <w:t xml:space="preserve"> Olivier </w:t>
      </w:r>
      <w:r w:rsidR="00A41AB9" w:rsidRPr="002E0446">
        <w:rPr>
          <w:rFonts w:ascii="Times New Roman" w:hAnsi="Times New Roman" w:cs="Times New Roman"/>
        </w:rPr>
        <w:t>and</w:t>
      </w:r>
      <w:r w:rsidR="000602FD">
        <w:rPr>
          <w:rFonts w:ascii="Times New Roman" w:hAnsi="Times New Roman" w:cs="Times New Roman"/>
        </w:rPr>
        <w:t xml:space="preserve"> </w:t>
      </w:r>
      <w:r w:rsidRPr="002E0446">
        <w:rPr>
          <w:rFonts w:ascii="Times New Roman" w:hAnsi="Times New Roman" w:cs="Times New Roman"/>
          <w:smallCaps/>
        </w:rPr>
        <w:t>Roux</w:t>
      </w:r>
      <w:r w:rsidR="007D60DE" w:rsidRPr="002E0446">
        <w:rPr>
          <w:rFonts w:ascii="Times New Roman" w:hAnsi="Times New Roman" w:cs="Times New Roman"/>
        </w:rPr>
        <w:t xml:space="preserve"> Patricia</w:t>
      </w:r>
      <w:r w:rsidR="0038599D" w:rsidRPr="002E0446">
        <w:rPr>
          <w:rFonts w:ascii="Times New Roman" w:hAnsi="Times New Roman" w:cs="Times New Roman"/>
        </w:rPr>
        <w:t xml:space="preserve"> (</w:t>
      </w:r>
      <w:r w:rsidR="00A41AB9" w:rsidRPr="002E0446">
        <w:rPr>
          <w:rFonts w:ascii="Times New Roman" w:hAnsi="Times New Roman" w:cs="Times New Roman"/>
        </w:rPr>
        <w:t>Eds</w:t>
      </w:r>
      <w:r w:rsidR="0038599D" w:rsidRPr="002E0446">
        <w:rPr>
          <w:rFonts w:ascii="Times New Roman" w:hAnsi="Times New Roman" w:cs="Times New Roman"/>
        </w:rPr>
        <w:t xml:space="preserve">.), 2009, </w:t>
      </w:r>
      <w:r w:rsidR="007D60DE" w:rsidRPr="002E0446">
        <w:rPr>
          <w:rFonts w:ascii="Times New Roman" w:hAnsi="Times New Roman" w:cs="Times New Roman"/>
          <w:i/>
        </w:rPr>
        <w:t>Le sexe du militantisme</w:t>
      </w:r>
      <w:r w:rsidR="00A41AB9" w:rsidRPr="002E0446">
        <w:rPr>
          <w:rFonts w:ascii="Times New Roman" w:hAnsi="Times New Roman" w:cs="Times New Roman"/>
        </w:rPr>
        <w:t>, Paris:</w:t>
      </w:r>
      <w:r w:rsidR="007D60DE" w:rsidRPr="002E0446">
        <w:rPr>
          <w:rFonts w:ascii="Times New Roman" w:hAnsi="Times New Roman" w:cs="Times New Roman"/>
        </w:rPr>
        <w:t xml:space="preserve"> Presses de Science Po</w:t>
      </w:r>
      <w:r w:rsidR="0038599D" w:rsidRPr="002E0446">
        <w:rPr>
          <w:rFonts w:ascii="Times New Roman" w:hAnsi="Times New Roman" w:cs="Times New Roman"/>
        </w:rPr>
        <w:t>.</w:t>
      </w:r>
    </w:p>
    <w:p w:rsidR="007D60DE" w:rsidRPr="002E0446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</w:rPr>
      </w:pPr>
      <w:r w:rsidRPr="002E0446">
        <w:rPr>
          <w:rFonts w:ascii="Times New Roman" w:hAnsi="Times New Roman" w:cs="Times New Roman"/>
          <w:smallCaps/>
        </w:rPr>
        <w:t>Gillot</w:t>
      </w:r>
      <w:r w:rsidR="007D60DE" w:rsidRPr="002E0446">
        <w:rPr>
          <w:rFonts w:ascii="Times New Roman" w:hAnsi="Times New Roman" w:cs="Times New Roman"/>
        </w:rPr>
        <w:t xml:space="preserve"> Gaëlle </w:t>
      </w:r>
      <w:r w:rsidR="00A41AB9" w:rsidRPr="002E0446">
        <w:rPr>
          <w:rFonts w:ascii="Times New Roman" w:hAnsi="Times New Roman" w:cs="Times New Roman"/>
        </w:rPr>
        <w:t>and</w:t>
      </w:r>
      <w:r w:rsidR="000602FD">
        <w:rPr>
          <w:rFonts w:ascii="Times New Roman" w:hAnsi="Times New Roman" w:cs="Times New Roman"/>
        </w:rPr>
        <w:t xml:space="preserve"> </w:t>
      </w:r>
      <w:r w:rsidRPr="002E0446">
        <w:rPr>
          <w:rFonts w:ascii="Times New Roman" w:hAnsi="Times New Roman" w:cs="Times New Roman"/>
          <w:smallCaps/>
        </w:rPr>
        <w:t>Martinez</w:t>
      </w:r>
      <w:r w:rsidR="007D60DE" w:rsidRPr="002E0446">
        <w:rPr>
          <w:rFonts w:ascii="Times New Roman" w:hAnsi="Times New Roman" w:cs="Times New Roman"/>
        </w:rPr>
        <w:t xml:space="preserve"> Andrea (</w:t>
      </w:r>
      <w:r w:rsidR="00A41AB9" w:rsidRPr="002E0446">
        <w:rPr>
          <w:rFonts w:ascii="Times New Roman" w:hAnsi="Times New Roman" w:cs="Times New Roman"/>
        </w:rPr>
        <w:t>Eds</w:t>
      </w:r>
      <w:r w:rsidR="007D60DE" w:rsidRPr="002E0446">
        <w:rPr>
          <w:rFonts w:ascii="Times New Roman" w:hAnsi="Times New Roman" w:cs="Times New Roman"/>
        </w:rPr>
        <w:t xml:space="preserve">.), </w:t>
      </w:r>
      <w:r w:rsidR="0038599D" w:rsidRPr="002E0446">
        <w:rPr>
          <w:rFonts w:ascii="Times New Roman" w:hAnsi="Times New Roman" w:cs="Times New Roman"/>
        </w:rPr>
        <w:t xml:space="preserve">2016, </w:t>
      </w:r>
      <w:r w:rsidR="007D60DE" w:rsidRPr="002E0446">
        <w:rPr>
          <w:rFonts w:ascii="Times New Roman" w:hAnsi="Times New Roman" w:cs="Times New Roman"/>
          <w:i/>
        </w:rPr>
        <w:t>Femmes, printemps arabes et revendications citoyennes</w:t>
      </w:r>
      <w:r w:rsidR="007D60DE" w:rsidRPr="002E0446">
        <w:rPr>
          <w:rFonts w:ascii="Times New Roman" w:hAnsi="Times New Roman" w:cs="Times New Roman"/>
        </w:rPr>
        <w:t xml:space="preserve">, IRD ORSTOM. </w:t>
      </w:r>
    </w:p>
    <w:p w:rsidR="007D60DE" w:rsidRPr="002E0446" w:rsidRDefault="001E6D6A" w:rsidP="005743BE">
      <w:pPr>
        <w:pStyle w:val="Titre1"/>
        <w:spacing w:before="0" w:beforeAutospacing="0" w:after="60" w:afterAutospacing="0"/>
        <w:jc w:val="both"/>
        <w:rPr>
          <w:b w:val="0"/>
          <w:smallCaps w:val="0"/>
          <w:sz w:val="22"/>
          <w:szCs w:val="22"/>
        </w:rPr>
      </w:pPr>
      <w:bookmarkStart w:id="1" w:name="_Toc407909506"/>
      <w:bookmarkStart w:id="2" w:name="_Toc407909778"/>
      <w:bookmarkStart w:id="3" w:name="_Toc407909926"/>
      <w:bookmarkStart w:id="4" w:name="_Toc407909976"/>
      <w:bookmarkStart w:id="5" w:name="_Toc407988635"/>
      <w:bookmarkStart w:id="6" w:name="_Toc408005844"/>
      <w:bookmarkStart w:id="7" w:name="_Toc408010596"/>
      <w:bookmarkStart w:id="8" w:name="_Toc408061895"/>
      <w:bookmarkStart w:id="9" w:name="_Toc408240824"/>
      <w:bookmarkStart w:id="10" w:name="_Toc408266744"/>
      <w:bookmarkStart w:id="11" w:name="_Toc408269500"/>
      <w:r w:rsidRPr="002E0446">
        <w:rPr>
          <w:b w:val="0"/>
          <w:sz w:val="22"/>
          <w:szCs w:val="22"/>
        </w:rPr>
        <w:t>Goffman</w:t>
      </w:r>
      <w:r w:rsidR="000602FD">
        <w:rPr>
          <w:b w:val="0"/>
          <w:sz w:val="22"/>
          <w:szCs w:val="22"/>
        </w:rPr>
        <w:t xml:space="preserve"> </w:t>
      </w:r>
      <w:r w:rsidR="007D60DE" w:rsidRPr="002E0446">
        <w:rPr>
          <w:b w:val="0"/>
          <w:smallCaps w:val="0"/>
          <w:sz w:val="22"/>
          <w:szCs w:val="22"/>
        </w:rPr>
        <w:t xml:space="preserve">Erving, </w:t>
      </w:r>
      <w:r w:rsidR="0038599D" w:rsidRPr="002E0446">
        <w:rPr>
          <w:b w:val="0"/>
          <w:smallCaps w:val="0"/>
          <w:sz w:val="22"/>
          <w:szCs w:val="22"/>
        </w:rPr>
        <w:t xml:space="preserve">2002, </w:t>
      </w:r>
      <w:r w:rsidR="007D60DE" w:rsidRPr="002E0446">
        <w:rPr>
          <w:b w:val="0"/>
          <w:i/>
          <w:smallCaps w:val="0"/>
          <w:sz w:val="22"/>
          <w:szCs w:val="22"/>
        </w:rPr>
        <w:t>L’arrangement des sexes</w:t>
      </w:r>
      <w:r w:rsidR="00A41AB9" w:rsidRPr="002E0446">
        <w:rPr>
          <w:b w:val="0"/>
          <w:smallCaps w:val="0"/>
          <w:sz w:val="22"/>
          <w:szCs w:val="22"/>
        </w:rPr>
        <w:t>, Paris:</w:t>
      </w:r>
      <w:r w:rsidR="007D60DE" w:rsidRPr="002E0446">
        <w:rPr>
          <w:b w:val="0"/>
          <w:smallCaps w:val="0"/>
          <w:sz w:val="22"/>
          <w:szCs w:val="22"/>
        </w:rPr>
        <w:t xml:space="preserve"> La Dispute.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D60DE" w:rsidRPr="00A41AB9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  <w:lang w:val="en-US"/>
        </w:rPr>
      </w:pPr>
      <w:r w:rsidRPr="00A41AB9">
        <w:rPr>
          <w:rFonts w:ascii="Times New Roman" w:hAnsi="Times New Roman" w:cs="Times New Roman"/>
          <w:smallCaps/>
          <w:lang w:val="en-US"/>
        </w:rPr>
        <w:t>Hasso S.</w:t>
      </w:r>
      <w:r w:rsidR="007D60DE" w:rsidRPr="00A41AB9">
        <w:rPr>
          <w:rFonts w:ascii="Times New Roman" w:hAnsi="Times New Roman" w:cs="Times New Roman"/>
          <w:lang w:val="en-US"/>
        </w:rPr>
        <w:t xml:space="preserve"> Frances </w:t>
      </w:r>
      <w:r w:rsidR="00A41AB9">
        <w:rPr>
          <w:rFonts w:ascii="Times New Roman" w:hAnsi="Times New Roman" w:cs="Times New Roman"/>
          <w:lang w:val="en-US"/>
        </w:rPr>
        <w:t>and</w:t>
      </w:r>
      <w:r w:rsidR="000602FD">
        <w:rPr>
          <w:rFonts w:ascii="Times New Roman" w:hAnsi="Times New Roman" w:cs="Times New Roman"/>
          <w:lang w:val="en-US"/>
        </w:rPr>
        <w:t xml:space="preserve"> </w:t>
      </w:r>
      <w:r w:rsidRPr="00A41AB9">
        <w:rPr>
          <w:rFonts w:ascii="Times New Roman" w:hAnsi="Times New Roman" w:cs="Times New Roman"/>
          <w:smallCaps/>
          <w:lang w:val="en-US"/>
        </w:rPr>
        <w:t>Salime</w:t>
      </w:r>
      <w:r w:rsidR="000602FD">
        <w:rPr>
          <w:rFonts w:ascii="Times New Roman" w:hAnsi="Times New Roman" w:cs="Times New Roman"/>
          <w:smallCaps/>
          <w:lang w:val="en-US"/>
        </w:rPr>
        <w:t xml:space="preserve"> </w:t>
      </w:r>
      <w:r w:rsidR="007D60DE" w:rsidRPr="00A41AB9">
        <w:rPr>
          <w:rFonts w:ascii="Times New Roman" w:hAnsi="Times New Roman" w:cs="Times New Roman"/>
          <w:lang w:val="en-US"/>
        </w:rPr>
        <w:t>Zakia</w:t>
      </w:r>
      <w:r w:rsidR="0038599D" w:rsidRPr="00A41AB9">
        <w:rPr>
          <w:rFonts w:ascii="Times New Roman" w:hAnsi="Times New Roman" w:cs="Times New Roman"/>
          <w:lang w:val="en-US"/>
        </w:rPr>
        <w:t xml:space="preserve"> (</w:t>
      </w:r>
      <w:r w:rsidR="00A41AB9">
        <w:rPr>
          <w:rFonts w:ascii="Times New Roman" w:hAnsi="Times New Roman" w:cs="Times New Roman"/>
          <w:lang w:val="en-US"/>
        </w:rPr>
        <w:t>Eds</w:t>
      </w:r>
      <w:r w:rsidR="0038599D" w:rsidRPr="00A41AB9">
        <w:rPr>
          <w:rFonts w:ascii="Times New Roman" w:hAnsi="Times New Roman" w:cs="Times New Roman"/>
          <w:lang w:val="en-US"/>
        </w:rPr>
        <w:t>.)</w:t>
      </w:r>
      <w:r w:rsidR="007D60DE" w:rsidRPr="00A41AB9">
        <w:rPr>
          <w:rFonts w:ascii="Times New Roman" w:hAnsi="Times New Roman" w:cs="Times New Roman"/>
          <w:lang w:val="en-US"/>
        </w:rPr>
        <w:t xml:space="preserve">, </w:t>
      </w:r>
      <w:r w:rsidR="0038599D" w:rsidRPr="00A41AB9">
        <w:rPr>
          <w:rFonts w:ascii="Times New Roman" w:hAnsi="Times New Roman" w:cs="Times New Roman"/>
          <w:lang w:val="en-US"/>
        </w:rPr>
        <w:t xml:space="preserve">2016, </w:t>
      </w:r>
      <w:r w:rsidR="007D60DE" w:rsidRPr="00A41AB9">
        <w:rPr>
          <w:rFonts w:ascii="Times New Roman" w:hAnsi="Times New Roman" w:cs="Times New Roman"/>
          <w:i/>
          <w:lang w:val="en-US"/>
        </w:rPr>
        <w:t>Freedom without Permission: Bodies and Space in the Arab Revolutions</w:t>
      </w:r>
      <w:r w:rsidR="0038599D" w:rsidRPr="00A41AB9">
        <w:rPr>
          <w:rFonts w:ascii="Times New Roman" w:hAnsi="Times New Roman" w:cs="Times New Roman"/>
          <w:lang w:val="en-US"/>
        </w:rPr>
        <w:t>,</w:t>
      </w:r>
      <w:r w:rsidR="00A41AB9">
        <w:rPr>
          <w:rFonts w:ascii="Times New Roman" w:hAnsi="Times New Roman" w:cs="Times New Roman"/>
          <w:lang w:val="en-US"/>
        </w:rPr>
        <w:t xml:space="preserve"> Durham:</w:t>
      </w:r>
      <w:r w:rsidR="0038599D" w:rsidRPr="00A41AB9">
        <w:rPr>
          <w:rFonts w:ascii="Times New Roman" w:hAnsi="Times New Roman" w:cs="Times New Roman"/>
          <w:lang w:val="en-US"/>
        </w:rPr>
        <w:t xml:space="preserve"> Duke University Press</w:t>
      </w:r>
      <w:r w:rsidR="007D60DE" w:rsidRPr="00A41AB9">
        <w:rPr>
          <w:rFonts w:ascii="Times New Roman" w:hAnsi="Times New Roman" w:cs="Times New Roman"/>
          <w:lang w:val="en-US"/>
        </w:rPr>
        <w:t xml:space="preserve">. </w:t>
      </w:r>
    </w:p>
    <w:p w:rsidR="008870B1" w:rsidRPr="002E0446" w:rsidRDefault="008870B1" w:rsidP="005743BE">
      <w:pPr>
        <w:pStyle w:val="Default"/>
        <w:spacing w:after="60"/>
        <w:jc w:val="both"/>
        <w:rPr>
          <w:rFonts w:ascii="Times New Roman" w:hAnsi="Times New Roman" w:cs="Times New Roman"/>
          <w:smallCaps w:val="0"/>
          <w:color w:val="auto"/>
          <w:sz w:val="22"/>
          <w:szCs w:val="22"/>
        </w:rPr>
      </w:pPr>
      <w:r w:rsidRPr="002E0446">
        <w:rPr>
          <w:rFonts w:ascii="Times New Roman" w:hAnsi="Times New Roman" w:cs="Times New Roman"/>
          <w:color w:val="auto"/>
          <w:sz w:val="22"/>
          <w:szCs w:val="22"/>
        </w:rPr>
        <w:t>Hmed</w:t>
      </w:r>
      <w:r w:rsidR="000602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Choukri</w:t>
      </w:r>
      <w:r w:rsidR="000602FD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 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and</w:t>
      </w:r>
      <w:r w:rsidR="000602FD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 </w:t>
      </w:r>
      <w:r w:rsidRPr="002E0446">
        <w:rPr>
          <w:rFonts w:ascii="Times New Roman" w:hAnsi="Times New Roman" w:cs="Times New Roman"/>
          <w:color w:val="auto"/>
          <w:sz w:val="22"/>
          <w:szCs w:val="22"/>
        </w:rPr>
        <w:t>Jeanpierre</w:t>
      </w:r>
      <w:r w:rsidR="000602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Laurent (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Eds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.), 2016, 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“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Révolutions et crises politiques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: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 Maghreb/Machrek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”</w:t>
      </w:r>
      <w:r w:rsidR="000602FD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, </w:t>
      </w:r>
      <w:r w:rsidRPr="002E0446">
        <w:rPr>
          <w:rFonts w:ascii="Times New Roman" w:hAnsi="Times New Roman" w:cs="Times New Roman"/>
          <w:i/>
          <w:smallCaps w:val="0"/>
          <w:color w:val="auto"/>
          <w:sz w:val="22"/>
          <w:szCs w:val="22"/>
        </w:rPr>
        <w:t>Actes de la recherche en sciences sociales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, 211/212. </w:t>
      </w:r>
    </w:p>
    <w:p w:rsidR="007D60DE" w:rsidRPr="00A41AB9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  <w:r w:rsidRPr="00A41AB9">
        <w:rPr>
          <w:rFonts w:ascii="Times New Roman" w:hAnsi="Times New Roman" w:cs="Times New Roman"/>
          <w:smallCaps/>
          <w:lang w:val="en-US"/>
        </w:rPr>
        <w:t>Jaquette</w:t>
      </w:r>
      <w:r w:rsidRPr="00A41AB9">
        <w:rPr>
          <w:rFonts w:ascii="Times New Roman" w:hAnsi="Times New Roman" w:cs="Times New Roman"/>
          <w:lang w:val="en-US"/>
        </w:rPr>
        <w:t xml:space="preserve"> Jane </w:t>
      </w:r>
      <w:r w:rsidR="00A41AB9">
        <w:rPr>
          <w:rFonts w:ascii="Times New Roman" w:hAnsi="Times New Roman" w:cs="Times New Roman"/>
          <w:lang w:val="en-US"/>
        </w:rPr>
        <w:t>and</w:t>
      </w:r>
      <w:r w:rsidR="000602FD">
        <w:rPr>
          <w:rFonts w:ascii="Times New Roman" w:hAnsi="Times New Roman" w:cs="Times New Roman"/>
          <w:lang w:val="en-US"/>
        </w:rPr>
        <w:t xml:space="preserve"> </w:t>
      </w:r>
      <w:r w:rsidRPr="00A41AB9">
        <w:rPr>
          <w:rFonts w:ascii="Times New Roman" w:hAnsi="Times New Roman" w:cs="Times New Roman"/>
          <w:smallCaps/>
          <w:lang w:val="en-US"/>
        </w:rPr>
        <w:t>Wolchik</w:t>
      </w:r>
      <w:r w:rsidR="007D60DE" w:rsidRPr="00A41AB9">
        <w:rPr>
          <w:rFonts w:ascii="Times New Roman" w:hAnsi="Times New Roman" w:cs="Times New Roman"/>
          <w:lang w:val="en-US"/>
        </w:rPr>
        <w:t xml:space="preserve"> Sharon (</w:t>
      </w:r>
      <w:r w:rsidR="00A41AB9">
        <w:rPr>
          <w:rFonts w:ascii="Times New Roman" w:hAnsi="Times New Roman" w:cs="Times New Roman"/>
          <w:lang w:val="en-US"/>
        </w:rPr>
        <w:t>Eds</w:t>
      </w:r>
      <w:r w:rsidR="0038599D" w:rsidRPr="00A41AB9">
        <w:rPr>
          <w:rFonts w:ascii="Times New Roman" w:hAnsi="Times New Roman" w:cs="Times New Roman"/>
          <w:lang w:val="en-US"/>
        </w:rPr>
        <w:t>.</w:t>
      </w:r>
      <w:r w:rsidR="007D60DE" w:rsidRPr="00A41AB9">
        <w:rPr>
          <w:rFonts w:ascii="Times New Roman" w:hAnsi="Times New Roman" w:cs="Times New Roman"/>
          <w:lang w:val="en-US"/>
        </w:rPr>
        <w:t xml:space="preserve">), </w:t>
      </w:r>
      <w:r w:rsidR="0038599D" w:rsidRPr="00A41AB9">
        <w:rPr>
          <w:rFonts w:ascii="Times New Roman" w:hAnsi="Times New Roman" w:cs="Times New Roman"/>
          <w:lang w:val="en-US"/>
        </w:rPr>
        <w:t xml:space="preserve">1998, </w:t>
      </w:r>
      <w:r w:rsidR="007D60DE" w:rsidRPr="00A41AB9">
        <w:rPr>
          <w:rFonts w:ascii="Times New Roman" w:hAnsi="Times New Roman" w:cs="Times New Roman"/>
          <w:i/>
          <w:lang w:val="en-US"/>
        </w:rPr>
        <w:t>Women and Democracy: Latin America and Central and Eastern Europe</w:t>
      </w:r>
      <w:r w:rsidR="00A41AB9">
        <w:rPr>
          <w:rFonts w:ascii="Times New Roman" w:hAnsi="Times New Roman" w:cs="Times New Roman"/>
          <w:lang w:val="en-US"/>
        </w:rPr>
        <w:t>, Baltimore:</w:t>
      </w:r>
      <w:r w:rsidR="007D60DE" w:rsidRPr="00A41AB9">
        <w:rPr>
          <w:rFonts w:ascii="Times New Roman" w:hAnsi="Times New Roman" w:cs="Times New Roman"/>
          <w:lang w:val="en-US"/>
        </w:rPr>
        <w:t xml:space="preserve"> Johns Hopkins University Press.</w:t>
      </w:r>
    </w:p>
    <w:p w:rsidR="008870B1" w:rsidRPr="002E0446" w:rsidRDefault="008870B1" w:rsidP="005743BE">
      <w:pPr>
        <w:pStyle w:val="Default"/>
        <w:spacing w:after="60"/>
        <w:jc w:val="both"/>
        <w:rPr>
          <w:rFonts w:ascii="Times New Roman" w:hAnsi="Times New Roman" w:cs="Times New Roman"/>
          <w:smallCaps w:val="0"/>
          <w:color w:val="auto"/>
          <w:sz w:val="22"/>
          <w:szCs w:val="22"/>
        </w:rPr>
      </w:pPr>
      <w:r w:rsidRPr="002E0446">
        <w:rPr>
          <w:rFonts w:ascii="Times New Roman" w:hAnsi="Times New Roman" w:cs="Times New Roman"/>
          <w:color w:val="auto"/>
          <w:sz w:val="22"/>
          <w:szCs w:val="22"/>
        </w:rPr>
        <w:t>Jasser</w:t>
      </w:r>
      <w:r w:rsidR="000602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Ghaïss, </w:t>
      </w:r>
      <w:r w:rsidRPr="002E0446">
        <w:rPr>
          <w:rFonts w:ascii="Times New Roman" w:hAnsi="Times New Roman" w:cs="Times New Roman"/>
          <w:color w:val="auto"/>
          <w:sz w:val="22"/>
          <w:szCs w:val="22"/>
        </w:rPr>
        <w:t>Mahfoudh</w:t>
      </w:r>
      <w:r w:rsidR="000602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Amel, </w:t>
      </w:r>
      <w:r w:rsidRPr="002E0446">
        <w:rPr>
          <w:rFonts w:ascii="Times New Roman" w:hAnsi="Times New Roman" w:cs="Times New Roman"/>
          <w:color w:val="auto"/>
          <w:sz w:val="22"/>
          <w:szCs w:val="22"/>
        </w:rPr>
        <w:t>Lalami</w:t>
      </w:r>
      <w:r w:rsidR="000602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Feriel et </w:t>
      </w:r>
      <w:r w:rsidRPr="002E0446">
        <w:rPr>
          <w:rFonts w:ascii="Times New Roman" w:hAnsi="Times New Roman" w:cs="Times New Roman"/>
          <w:i/>
          <w:smallCaps w:val="0"/>
          <w:color w:val="auto"/>
          <w:sz w:val="22"/>
          <w:szCs w:val="22"/>
        </w:rPr>
        <w:t>al.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 (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Eds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.), 2016, </w:t>
      </w:r>
      <w:r w:rsidR="00A41AB9"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>“Féminismes dans les pays arabes”</w:t>
      </w:r>
      <w:r w:rsidR="000602FD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, </w:t>
      </w:r>
      <w:r w:rsidRPr="002E0446">
        <w:rPr>
          <w:rFonts w:ascii="Times New Roman" w:hAnsi="Times New Roman" w:cs="Times New Roman"/>
          <w:i/>
          <w:smallCaps w:val="0"/>
          <w:color w:val="auto"/>
          <w:sz w:val="22"/>
          <w:szCs w:val="22"/>
        </w:rPr>
        <w:t>Nouvelles Questions Féministes</w:t>
      </w:r>
      <w:r w:rsidRPr="002E0446">
        <w:rPr>
          <w:rFonts w:ascii="Times New Roman" w:hAnsi="Times New Roman" w:cs="Times New Roman"/>
          <w:smallCaps w:val="0"/>
          <w:color w:val="auto"/>
          <w:sz w:val="22"/>
          <w:szCs w:val="22"/>
        </w:rPr>
        <w:t xml:space="preserve">, 35/2.  </w:t>
      </w:r>
    </w:p>
    <w:p w:rsidR="007D60DE" w:rsidRPr="002E0446" w:rsidRDefault="00D276D6" w:rsidP="005743B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2E0446">
        <w:rPr>
          <w:rFonts w:ascii="Times New Roman" w:hAnsi="Times New Roman" w:cs="Times New Roman"/>
          <w:smallCaps/>
        </w:rPr>
        <w:t>Jaunait</w:t>
      </w:r>
      <w:r w:rsidR="000602FD">
        <w:rPr>
          <w:rFonts w:ascii="Times New Roman" w:hAnsi="Times New Roman" w:cs="Times New Roman"/>
          <w:smallCaps/>
        </w:rPr>
        <w:t xml:space="preserve"> </w:t>
      </w:r>
      <w:r w:rsidRPr="002E0446">
        <w:rPr>
          <w:rFonts w:ascii="Times New Roman" w:hAnsi="Times New Roman" w:cs="Times New Roman"/>
        </w:rPr>
        <w:t xml:space="preserve">Alexandre, </w:t>
      </w:r>
      <w:r w:rsidRPr="002E0446">
        <w:rPr>
          <w:rFonts w:ascii="Times New Roman" w:hAnsi="Times New Roman" w:cs="Times New Roman"/>
          <w:smallCaps/>
        </w:rPr>
        <w:t xml:space="preserve">Le Renard </w:t>
      </w:r>
      <w:r w:rsidRPr="002E0446">
        <w:rPr>
          <w:rFonts w:ascii="Times New Roman" w:hAnsi="Times New Roman" w:cs="Times New Roman"/>
        </w:rPr>
        <w:t>Amélie</w:t>
      </w:r>
      <w:r w:rsidR="00A41AB9" w:rsidRPr="002E0446">
        <w:rPr>
          <w:rFonts w:ascii="Times New Roman" w:hAnsi="Times New Roman" w:cs="Times New Roman"/>
        </w:rPr>
        <w:t>,</w:t>
      </w:r>
      <w:r w:rsidR="000602FD">
        <w:rPr>
          <w:rFonts w:ascii="Times New Roman" w:hAnsi="Times New Roman" w:cs="Times New Roman"/>
        </w:rPr>
        <w:t xml:space="preserve"> </w:t>
      </w:r>
      <w:r w:rsidR="00A41AB9" w:rsidRPr="002E0446">
        <w:rPr>
          <w:rFonts w:ascii="Times New Roman" w:hAnsi="Times New Roman" w:cs="Times New Roman"/>
        </w:rPr>
        <w:t>and</w:t>
      </w:r>
      <w:r w:rsidR="000602FD">
        <w:rPr>
          <w:rFonts w:ascii="Times New Roman" w:hAnsi="Times New Roman" w:cs="Times New Roman"/>
        </w:rPr>
        <w:t xml:space="preserve"> </w:t>
      </w:r>
      <w:r w:rsidRPr="002E0446">
        <w:rPr>
          <w:rFonts w:ascii="Times New Roman" w:hAnsi="Times New Roman" w:cs="Times New Roman"/>
          <w:smallCaps/>
        </w:rPr>
        <w:t>Marteu</w:t>
      </w:r>
      <w:r w:rsidR="000602FD">
        <w:rPr>
          <w:rFonts w:ascii="Times New Roman" w:hAnsi="Times New Roman" w:cs="Times New Roman"/>
          <w:smallCaps/>
        </w:rPr>
        <w:t xml:space="preserve"> </w:t>
      </w:r>
      <w:r w:rsidRPr="002E0446">
        <w:rPr>
          <w:rFonts w:ascii="Times New Roman" w:hAnsi="Times New Roman" w:cs="Times New Roman"/>
        </w:rPr>
        <w:t xml:space="preserve">Élisabeth, </w:t>
      </w:r>
      <w:r w:rsidR="0038599D" w:rsidRPr="002E0446">
        <w:rPr>
          <w:rFonts w:ascii="Times New Roman" w:hAnsi="Times New Roman" w:cs="Times New Roman"/>
        </w:rPr>
        <w:t xml:space="preserve">2013, </w:t>
      </w:r>
      <w:r w:rsidR="00A41AB9" w:rsidRPr="002E0446">
        <w:rPr>
          <w:rFonts w:ascii="Times New Roman" w:hAnsi="Times New Roman" w:cs="Times New Roman"/>
        </w:rPr>
        <w:t>“</w:t>
      </w:r>
      <w:r w:rsidRPr="002E0446">
        <w:rPr>
          <w:rFonts w:ascii="Times New Roman" w:hAnsi="Times New Roman" w:cs="Times New Roman"/>
        </w:rPr>
        <w:t>Nationalismes sexuels</w:t>
      </w:r>
      <w:r w:rsidR="00A41AB9" w:rsidRPr="002E0446">
        <w:rPr>
          <w:rFonts w:ascii="Times New Roman" w:hAnsi="Times New Roman" w:cs="Times New Roman"/>
        </w:rPr>
        <w:t>?</w:t>
      </w:r>
      <w:r w:rsidRPr="002E0446">
        <w:rPr>
          <w:rFonts w:ascii="Times New Roman" w:hAnsi="Times New Roman" w:cs="Times New Roman"/>
        </w:rPr>
        <w:t xml:space="preserve"> Reconfigurations contemporaines des sexualités et des </w:t>
      </w:r>
      <w:r w:rsidR="00A41AB9" w:rsidRPr="002E0446">
        <w:rPr>
          <w:rFonts w:ascii="Times New Roman" w:hAnsi="Times New Roman" w:cs="Times New Roman"/>
        </w:rPr>
        <w:t>nationalisms”</w:t>
      </w:r>
      <w:r w:rsidR="000602FD">
        <w:rPr>
          <w:rFonts w:ascii="Times New Roman" w:hAnsi="Times New Roman" w:cs="Times New Roman"/>
        </w:rPr>
        <w:t xml:space="preserve">, </w:t>
      </w:r>
      <w:r w:rsidRPr="002E0446">
        <w:rPr>
          <w:rFonts w:ascii="Times New Roman" w:hAnsi="Times New Roman" w:cs="Times New Roman"/>
          <w:i/>
        </w:rPr>
        <w:t>Raisons politiques</w:t>
      </w:r>
      <w:r w:rsidRPr="002E0446">
        <w:rPr>
          <w:rFonts w:ascii="Times New Roman" w:hAnsi="Times New Roman" w:cs="Times New Roman"/>
        </w:rPr>
        <w:t>, 49</w:t>
      </w:r>
      <w:r w:rsidR="00A41AB9" w:rsidRPr="002E0446">
        <w:rPr>
          <w:rFonts w:ascii="Times New Roman" w:hAnsi="Times New Roman" w:cs="Times New Roman"/>
        </w:rPr>
        <w:t>:</w:t>
      </w:r>
      <w:r w:rsidRPr="002E0446">
        <w:rPr>
          <w:rFonts w:ascii="Times New Roman" w:hAnsi="Times New Roman" w:cs="Times New Roman"/>
        </w:rPr>
        <w:t xml:space="preserve">5-23. </w:t>
      </w:r>
    </w:p>
    <w:p w:rsidR="007D60DE" w:rsidRPr="002E0446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</w:rPr>
      </w:pPr>
      <w:r w:rsidRPr="002E0446">
        <w:rPr>
          <w:rFonts w:ascii="Times New Roman" w:hAnsi="Times New Roman" w:cs="Times New Roman"/>
          <w:smallCaps/>
        </w:rPr>
        <w:t>Kréfa</w:t>
      </w:r>
      <w:r w:rsidR="000602FD">
        <w:rPr>
          <w:rFonts w:ascii="Times New Roman" w:hAnsi="Times New Roman" w:cs="Times New Roman"/>
          <w:smallCaps/>
        </w:rPr>
        <w:t xml:space="preserve"> </w:t>
      </w:r>
      <w:r w:rsidR="007D60DE" w:rsidRPr="002E0446">
        <w:rPr>
          <w:rFonts w:ascii="Times New Roman" w:hAnsi="Times New Roman" w:cs="Times New Roman"/>
        </w:rPr>
        <w:t xml:space="preserve">Abir, </w:t>
      </w:r>
      <w:r w:rsidR="0038599D" w:rsidRPr="002E0446">
        <w:rPr>
          <w:rFonts w:ascii="Times New Roman" w:hAnsi="Times New Roman" w:cs="Times New Roman"/>
        </w:rPr>
        <w:t xml:space="preserve">2016, </w:t>
      </w:r>
      <w:r w:rsidR="00A41AB9" w:rsidRPr="002E0446">
        <w:rPr>
          <w:rFonts w:ascii="Times New Roman" w:hAnsi="Times New Roman" w:cs="Times New Roman"/>
        </w:rPr>
        <w:t>“</w:t>
      </w:r>
      <w:r w:rsidR="007D60DE" w:rsidRPr="002E0446">
        <w:rPr>
          <w:rFonts w:ascii="Times New Roman" w:hAnsi="Times New Roman" w:cs="Times New Roman"/>
        </w:rPr>
        <w:t>Les rapports de genre au cœur de la Révolution</w:t>
      </w:r>
      <w:r w:rsidR="00A41AB9" w:rsidRPr="002E0446">
        <w:rPr>
          <w:rFonts w:ascii="Times New Roman" w:hAnsi="Times New Roman" w:cs="Times New Roman"/>
        </w:rPr>
        <w:t>”</w:t>
      </w:r>
      <w:r w:rsidR="000602FD">
        <w:rPr>
          <w:rFonts w:ascii="Times New Roman" w:hAnsi="Times New Roman" w:cs="Times New Roman"/>
        </w:rPr>
        <w:t xml:space="preserve">, </w:t>
      </w:r>
      <w:r w:rsidR="007D60DE" w:rsidRPr="002E0446">
        <w:rPr>
          <w:rFonts w:ascii="Times New Roman" w:hAnsi="Times New Roman" w:cs="Times New Roman"/>
          <w:i/>
        </w:rPr>
        <w:t>Pouvoirs</w:t>
      </w:r>
      <w:r w:rsidR="007D60DE" w:rsidRPr="002E0446">
        <w:rPr>
          <w:rFonts w:ascii="Times New Roman" w:hAnsi="Times New Roman" w:cs="Times New Roman"/>
        </w:rPr>
        <w:t>, 156</w:t>
      </w:r>
      <w:r w:rsidR="00A41AB9" w:rsidRPr="002E0446">
        <w:rPr>
          <w:rFonts w:ascii="Times New Roman" w:hAnsi="Times New Roman" w:cs="Times New Roman"/>
        </w:rPr>
        <w:t>:</w:t>
      </w:r>
      <w:r w:rsidR="007D60DE" w:rsidRPr="002E0446">
        <w:rPr>
          <w:rFonts w:ascii="Times New Roman" w:hAnsi="Times New Roman" w:cs="Times New Roman"/>
        </w:rPr>
        <w:t>119-136.</w:t>
      </w:r>
    </w:p>
    <w:p w:rsidR="007D60DE" w:rsidRPr="002E0446" w:rsidRDefault="001E6D6A" w:rsidP="005743B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2E0446">
        <w:rPr>
          <w:rFonts w:ascii="Times New Roman" w:hAnsi="Times New Roman" w:cs="Times New Roman"/>
          <w:smallCaps/>
        </w:rPr>
        <w:t>Lachenal</w:t>
      </w:r>
      <w:r w:rsidR="007D60DE" w:rsidRPr="002E0446">
        <w:rPr>
          <w:rFonts w:ascii="Times New Roman" w:hAnsi="Times New Roman" w:cs="Times New Roman"/>
        </w:rPr>
        <w:t xml:space="preserve"> Perrine, </w:t>
      </w:r>
      <w:r w:rsidR="0038599D" w:rsidRPr="002E0446">
        <w:rPr>
          <w:rFonts w:ascii="Times New Roman" w:hAnsi="Times New Roman" w:cs="Times New Roman"/>
        </w:rPr>
        <w:t xml:space="preserve">2013, </w:t>
      </w:r>
      <w:r w:rsidR="00A41AB9" w:rsidRPr="002E0446">
        <w:rPr>
          <w:rFonts w:ascii="Times New Roman" w:hAnsi="Times New Roman" w:cs="Times New Roman"/>
        </w:rPr>
        <w:t>“</w:t>
      </w:r>
      <w:r w:rsidR="007D60DE" w:rsidRPr="002E0446">
        <w:rPr>
          <w:rFonts w:ascii="Times New Roman" w:hAnsi="Times New Roman" w:cs="Times New Roman"/>
        </w:rPr>
        <w:t>Être une fille autrement</w:t>
      </w:r>
      <w:r w:rsidR="00A41AB9" w:rsidRPr="002E0446">
        <w:rPr>
          <w:rFonts w:ascii="Times New Roman" w:hAnsi="Times New Roman" w:cs="Times New Roman"/>
        </w:rPr>
        <w:t>:</w:t>
      </w:r>
      <w:r w:rsidR="007D60DE" w:rsidRPr="002E0446">
        <w:rPr>
          <w:rFonts w:ascii="Times New Roman" w:hAnsi="Times New Roman" w:cs="Times New Roman"/>
        </w:rPr>
        <w:t xml:space="preserve"> self-défense féminine au Caire</w:t>
      </w:r>
      <w:r w:rsidR="00A41AB9" w:rsidRPr="002E0446">
        <w:rPr>
          <w:rFonts w:ascii="Times New Roman" w:hAnsi="Times New Roman" w:cs="Times New Roman"/>
        </w:rPr>
        <w:t>”</w:t>
      </w:r>
      <w:r w:rsidR="000602FD">
        <w:rPr>
          <w:rFonts w:ascii="Times New Roman" w:hAnsi="Times New Roman" w:cs="Times New Roman"/>
        </w:rPr>
        <w:t xml:space="preserve">, </w:t>
      </w:r>
      <w:r w:rsidR="007D60DE" w:rsidRPr="002E0446">
        <w:rPr>
          <w:rFonts w:ascii="Times New Roman" w:hAnsi="Times New Roman" w:cs="Times New Roman"/>
          <w:i/>
        </w:rPr>
        <w:t>in</w:t>
      </w:r>
      <w:r w:rsidR="000602FD">
        <w:rPr>
          <w:rFonts w:ascii="Times New Roman" w:hAnsi="Times New Roman" w:cs="Times New Roman"/>
          <w:i/>
        </w:rPr>
        <w:t xml:space="preserve"> </w:t>
      </w:r>
      <w:r w:rsidRPr="002E0446">
        <w:rPr>
          <w:rFonts w:ascii="Times New Roman" w:hAnsi="Times New Roman" w:cs="Times New Roman"/>
          <w:smallCaps/>
        </w:rPr>
        <w:t>Bonnefoy</w:t>
      </w:r>
      <w:r w:rsidR="007D60DE" w:rsidRPr="002E0446">
        <w:rPr>
          <w:rFonts w:ascii="Times New Roman" w:hAnsi="Times New Roman" w:cs="Times New Roman"/>
        </w:rPr>
        <w:t xml:space="preserve"> Laurent </w:t>
      </w:r>
      <w:r w:rsidR="00A41AB9" w:rsidRPr="002E0446">
        <w:rPr>
          <w:rFonts w:ascii="Times New Roman" w:hAnsi="Times New Roman" w:cs="Times New Roman"/>
        </w:rPr>
        <w:t>and</w:t>
      </w:r>
      <w:r w:rsidR="000602FD">
        <w:rPr>
          <w:rFonts w:ascii="Times New Roman" w:hAnsi="Times New Roman" w:cs="Times New Roman"/>
        </w:rPr>
        <w:t xml:space="preserve"> </w:t>
      </w:r>
      <w:r w:rsidRPr="002E0446">
        <w:rPr>
          <w:rFonts w:ascii="Times New Roman" w:hAnsi="Times New Roman" w:cs="Times New Roman"/>
          <w:smallCaps/>
        </w:rPr>
        <w:t>Catusse</w:t>
      </w:r>
      <w:r w:rsidR="007D60DE" w:rsidRPr="002E0446">
        <w:rPr>
          <w:rFonts w:ascii="Times New Roman" w:hAnsi="Times New Roman" w:cs="Times New Roman"/>
        </w:rPr>
        <w:t xml:space="preserve"> Myriam (</w:t>
      </w:r>
      <w:r w:rsidR="00A41AB9" w:rsidRPr="002E0446">
        <w:rPr>
          <w:rFonts w:ascii="Times New Roman" w:hAnsi="Times New Roman" w:cs="Times New Roman"/>
        </w:rPr>
        <w:t>Eds</w:t>
      </w:r>
      <w:r w:rsidR="007D60DE" w:rsidRPr="002E0446">
        <w:rPr>
          <w:rFonts w:ascii="Times New Roman" w:hAnsi="Times New Roman" w:cs="Times New Roman"/>
        </w:rPr>
        <w:t xml:space="preserve">.), </w:t>
      </w:r>
      <w:r w:rsidR="007D60DE" w:rsidRPr="002E0446">
        <w:rPr>
          <w:rFonts w:ascii="Times New Roman" w:hAnsi="Times New Roman" w:cs="Times New Roman"/>
          <w:i/>
        </w:rPr>
        <w:t>Jeunesses arabes</w:t>
      </w:r>
      <w:r w:rsidR="00A41AB9" w:rsidRPr="002E0446">
        <w:rPr>
          <w:rFonts w:ascii="Times New Roman" w:hAnsi="Times New Roman" w:cs="Times New Roman"/>
        </w:rPr>
        <w:t>, Paris:</w:t>
      </w:r>
      <w:r w:rsidR="008870B1" w:rsidRPr="002E0446">
        <w:rPr>
          <w:rFonts w:ascii="Times New Roman" w:hAnsi="Times New Roman" w:cs="Times New Roman"/>
        </w:rPr>
        <w:t xml:space="preserve"> La Découverte</w:t>
      </w:r>
      <w:r w:rsidR="00A41AB9" w:rsidRPr="002E0446">
        <w:rPr>
          <w:rFonts w:ascii="Times New Roman" w:hAnsi="Times New Roman" w:cs="Times New Roman"/>
        </w:rPr>
        <w:t>:</w:t>
      </w:r>
      <w:r w:rsidR="007D60DE" w:rsidRPr="002E0446">
        <w:rPr>
          <w:rFonts w:ascii="Times New Roman" w:hAnsi="Times New Roman" w:cs="Times New Roman"/>
        </w:rPr>
        <w:t xml:space="preserve">211-220. </w:t>
      </w:r>
    </w:p>
    <w:p w:rsidR="00D276D6" w:rsidRPr="002E0446" w:rsidRDefault="00D276D6" w:rsidP="005743B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2E0446">
        <w:rPr>
          <w:rFonts w:ascii="Times New Roman" w:hAnsi="Times New Roman" w:cs="Times New Roman"/>
          <w:smallCaps/>
        </w:rPr>
        <w:t xml:space="preserve">Lacombe </w:t>
      </w:r>
      <w:r w:rsidRPr="002E0446">
        <w:rPr>
          <w:rFonts w:ascii="Times New Roman" w:hAnsi="Times New Roman" w:cs="Times New Roman"/>
        </w:rPr>
        <w:t xml:space="preserve">Delphine, </w:t>
      </w:r>
      <w:r w:rsidRPr="002E0446">
        <w:rPr>
          <w:rFonts w:ascii="Times New Roman" w:hAnsi="Times New Roman" w:cs="Times New Roman"/>
          <w:smallCaps/>
        </w:rPr>
        <w:t>Marteu</w:t>
      </w:r>
      <w:r w:rsidR="00E609A9">
        <w:rPr>
          <w:rFonts w:ascii="Times New Roman" w:hAnsi="Times New Roman" w:cs="Times New Roman"/>
          <w:smallCaps/>
        </w:rPr>
        <w:t xml:space="preserve"> </w:t>
      </w:r>
      <w:r w:rsidRPr="002E0446">
        <w:rPr>
          <w:rFonts w:ascii="Times New Roman" w:hAnsi="Times New Roman" w:cs="Times New Roman"/>
        </w:rPr>
        <w:t>Élisabeth, </w:t>
      </w:r>
      <w:r w:rsidRPr="002E0446">
        <w:rPr>
          <w:rFonts w:ascii="Times New Roman" w:hAnsi="Times New Roman" w:cs="Times New Roman"/>
          <w:smallCaps/>
        </w:rPr>
        <w:t>Jarry-Omarova</w:t>
      </w:r>
      <w:r w:rsidR="00E609A9">
        <w:rPr>
          <w:rFonts w:ascii="Times New Roman" w:hAnsi="Times New Roman" w:cs="Times New Roman"/>
          <w:smallCaps/>
        </w:rPr>
        <w:t xml:space="preserve"> </w:t>
      </w:r>
      <w:r w:rsidRPr="002E0446">
        <w:rPr>
          <w:rFonts w:ascii="Times New Roman" w:hAnsi="Times New Roman" w:cs="Times New Roman"/>
        </w:rPr>
        <w:t xml:space="preserve">Anna et </w:t>
      </w:r>
      <w:r w:rsidRPr="002E0446">
        <w:rPr>
          <w:rFonts w:ascii="Times New Roman" w:hAnsi="Times New Roman" w:cs="Times New Roman"/>
          <w:i/>
        </w:rPr>
        <w:t>al.</w:t>
      </w:r>
      <w:r w:rsidRPr="002E0446">
        <w:rPr>
          <w:rFonts w:ascii="Times New Roman" w:hAnsi="Times New Roman" w:cs="Times New Roman"/>
        </w:rPr>
        <w:t xml:space="preserve">, </w:t>
      </w:r>
      <w:r w:rsidR="008870B1" w:rsidRPr="002E0446">
        <w:rPr>
          <w:rFonts w:ascii="Times New Roman" w:hAnsi="Times New Roman" w:cs="Times New Roman"/>
        </w:rPr>
        <w:t xml:space="preserve">2011, </w:t>
      </w:r>
      <w:r w:rsidR="00A41AB9" w:rsidRPr="002E0446">
        <w:rPr>
          <w:rFonts w:ascii="Times New Roman" w:hAnsi="Times New Roman" w:cs="Times New Roman"/>
        </w:rPr>
        <w:t>“</w:t>
      </w:r>
      <w:r w:rsidRPr="002E0446">
        <w:rPr>
          <w:rFonts w:ascii="Times New Roman" w:hAnsi="Times New Roman" w:cs="Times New Roman"/>
        </w:rPr>
        <w:t>Le genre globalisé</w:t>
      </w:r>
      <w:r w:rsidR="00A41AB9" w:rsidRPr="002E0446">
        <w:rPr>
          <w:rFonts w:ascii="Times New Roman" w:hAnsi="Times New Roman" w:cs="Times New Roman"/>
        </w:rPr>
        <w:t>:</w:t>
      </w:r>
      <w:r w:rsidRPr="002E0446">
        <w:rPr>
          <w:rFonts w:ascii="Times New Roman" w:hAnsi="Times New Roman" w:cs="Times New Roman"/>
        </w:rPr>
        <w:t xml:space="preserve"> cadres d’a</w:t>
      </w:r>
      <w:r w:rsidR="00A41AB9" w:rsidRPr="002E0446">
        <w:rPr>
          <w:rFonts w:ascii="Times New Roman" w:hAnsi="Times New Roman" w:cs="Times New Roman"/>
        </w:rPr>
        <w:t>ction et mobilisations en déba</w:t>
      </w:r>
      <w:r w:rsidR="00E609A9">
        <w:rPr>
          <w:rFonts w:ascii="Times New Roman" w:hAnsi="Times New Roman" w:cs="Times New Roman"/>
        </w:rPr>
        <w:t>t</w:t>
      </w:r>
      <w:r w:rsidR="00A41AB9" w:rsidRPr="002E0446">
        <w:rPr>
          <w:rFonts w:ascii="Times New Roman" w:hAnsi="Times New Roman" w:cs="Times New Roman"/>
        </w:rPr>
        <w:t>”</w:t>
      </w:r>
      <w:r w:rsidR="00E609A9">
        <w:rPr>
          <w:rFonts w:ascii="Times New Roman" w:hAnsi="Times New Roman" w:cs="Times New Roman"/>
        </w:rPr>
        <w:t xml:space="preserve">, </w:t>
      </w:r>
      <w:r w:rsidRPr="002E0446">
        <w:rPr>
          <w:rFonts w:ascii="Times New Roman" w:hAnsi="Times New Roman" w:cs="Times New Roman"/>
          <w:i/>
        </w:rPr>
        <w:t>Cultures &amp; Conflits</w:t>
      </w:r>
      <w:r w:rsidRPr="002E0446">
        <w:rPr>
          <w:rFonts w:ascii="Times New Roman" w:hAnsi="Times New Roman" w:cs="Times New Roman"/>
        </w:rPr>
        <w:t>, 83</w:t>
      </w:r>
      <w:r w:rsidR="00A41AB9" w:rsidRPr="002E0446">
        <w:rPr>
          <w:rFonts w:ascii="Times New Roman" w:hAnsi="Times New Roman" w:cs="Times New Roman"/>
        </w:rPr>
        <w:t>:</w:t>
      </w:r>
      <w:r w:rsidRPr="002E0446">
        <w:rPr>
          <w:rFonts w:ascii="Times New Roman" w:hAnsi="Times New Roman" w:cs="Times New Roman"/>
        </w:rPr>
        <w:t xml:space="preserve">7-13. </w:t>
      </w:r>
    </w:p>
    <w:p w:rsidR="007D60DE" w:rsidRPr="00A41AB9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  <w:lang w:val="en-US"/>
        </w:rPr>
      </w:pPr>
      <w:r w:rsidRPr="00A41AB9">
        <w:rPr>
          <w:rFonts w:ascii="Times New Roman" w:hAnsi="Times New Roman" w:cs="Times New Roman"/>
          <w:smallCaps/>
          <w:lang w:val="en-US"/>
        </w:rPr>
        <w:t>Matland</w:t>
      </w:r>
      <w:r w:rsidR="007D60DE" w:rsidRPr="00A41AB9">
        <w:rPr>
          <w:rFonts w:ascii="Times New Roman" w:hAnsi="Times New Roman" w:cs="Times New Roman"/>
          <w:lang w:val="en-US"/>
        </w:rPr>
        <w:t xml:space="preserve"> Richard </w:t>
      </w:r>
      <w:r w:rsidR="00A41AB9">
        <w:rPr>
          <w:rFonts w:ascii="Times New Roman" w:hAnsi="Times New Roman" w:cs="Times New Roman"/>
          <w:lang w:val="en-US"/>
        </w:rPr>
        <w:t>and</w:t>
      </w:r>
      <w:r w:rsidR="00E609A9">
        <w:rPr>
          <w:rFonts w:ascii="Times New Roman" w:hAnsi="Times New Roman" w:cs="Times New Roman"/>
          <w:lang w:val="en-US"/>
        </w:rPr>
        <w:t xml:space="preserve"> </w:t>
      </w:r>
      <w:r w:rsidRPr="00A41AB9">
        <w:rPr>
          <w:rFonts w:ascii="Times New Roman" w:hAnsi="Times New Roman" w:cs="Times New Roman"/>
          <w:smallCaps/>
          <w:lang w:val="en-US"/>
        </w:rPr>
        <w:t>Montegomery</w:t>
      </w:r>
      <w:r w:rsidR="007D60DE" w:rsidRPr="00A41AB9">
        <w:rPr>
          <w:rFonts w:ascii="Times New Roman" w:hAnsi="Times New Roman" w:cs="Times New Roman"/>
          <w:lang w:val="en-US"/>
        </w:rPr>
        <w:t xml:space="preserve"> Kathleen (</w:t>
      </w:r>
      <w:r w:rsidR="00A41AB9">
        <w:rPr>
          <w:rFonts w:ascii="Times New Roman" w:hAnsi="Times New Roman" w:cs="Times New Roman"/>
          <w:lang w:val="en-US"/>
        </w:rPr>
        <w:t>Eds</w:t>
      </w:r>
      <w:r w:rsidR="008870B1" w:rsidRPr="00A41AB9">
        <w:rPr>
          <w:rFonts w:ascii="Times New Roman" w:hAnsi="Times New Roman" w:cs="Times New Roman"/>
          <w:lang w:val="en-US"/>
        </w:rPr>
        <w:t>.)</w:t>
      </w:r>
      <w:r w:rsidR="007D60DE" w:rsidRPr="00A41AB9">
        <w:rPr>
          <w:rFonts w:ascii="Times New Roman" w:hAnsi="Times New Roman" w:cs="Times New Roman"/>
          <w:lang w:val="en-US"/>
        </w:rPr>
        <w:t xml:space="preserve">, </w:t>
      </w:r>
      <w:r w:rsidR="008870B1" w:rsidRPr="00A41AB9">
        <w:rPr>
          <w:rFonts w:ascii="Times New Roman" w:hAnsi="Times New Roman" w:cs="Times New Roman"/>
          <w:lang w:val="en-US"/>
        </w:rPr>
        <w:t xml:space="preserve">2003, </w:t>
      </w:r>
      <w:r w:rsidR="007D60DE" w:rsidRPr="00A41AB9">
        <w:rPr>
          <w:rFonts w:ascii="Times New Roman" w:hAnsi="Times New Roman" w:cs="Times New Roman"/>
          <w:i/>
          <w:lang w:val="en-US"/>
        </w:rPr>
        <w:t>Women's Access to Political Power in Post-Communist Europe</w:t>
      </w:r>
      <w:r w:rsidR="00A41AB9">
        <w:rPr>
          <w:rFonts w:ascii="Times New Roman" w:hAnsi="Times New Roman" w:cs="Times New Roman"/>
          <w:lang w:val="en-US"/>
        </w:rPr>
        <w:t>, Oxford:</w:t>
      </w:r>
      <w:r w:rsidR="007D60DE" w:rsidRPr="00A41AB9">
        <w:rPr>
          <w:rFonts w:ascii="Times New Roman" w:hAnsi="Times New Roman" w:cs="Times New Roman"/>
          <w:lang w:val="en-US"/>
        </w:rPr>
        <w:t xml:space="preserve"> Oxford University Press.</w:t>
      </w:r>
    </w:p>
    <w:p w:rsidR="007D60DE" w:rsidRPr="00A41AB9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  <w:lang w:val="en-US"/>
        </w:rPr>
      </w:pPr>
      <w:r w:rsidRPr="00A41AB9">
        <w:rPr>
          <w:rFonts w:ascii="Times New Roman" w:hAnsi="Times New Roman" w:cs="Times New Roman"/>
          <w:smallCaps/>
          <w:lang w:val="en-US"/>
        </w:rPr>
        <w:t xml:space="preserve">McAdam </w:t>
      </w:r>
      <w:r w:rsidR="007D60DE" w:rsidRPr="00A41AB9">
        <w:rPr>
          <w:rFonts w:ascii="Times New Roman" w:hAnsi="Times New Roman" w:cs="Times New Roman"/>
          <w:lang w:val="en-US"/>
        </w:rPr>
        <w:t xml:space="preserve">Doug, </w:t>
      </w:r>
      <w:r w:rsidR="008870B1" w:rsidRPr="00A41AB9">
        <w:rPr>
          <w:rFonts w:ascii="Times New Roman" w:hAnsi="Times New Roman" w:cs="Times New Roman"/>
          <w:lang w:val="en-US"/>
        </w:rPr>
        <w:t xml:space="preserve">1989, </w:t>
      </w:r>
      <w:r w:rsidR="00A41AB9">
        <w:rPr>
          <w:rFonts w:ascii="Times New Roman" w:hAnsi="Times New Roman" w:cs="Times New Roman"/>
          <w:lang w:val="en-US"/>
        </w:rPr>
        <w:t>“</w:t>
      </w:r>
      <w:r w:rsidR="007D60DE" w:rsidRPr="00A41AB9">
        <w:rPr>
          <w:rFonts w:ascii="Times New Roman" w:hAnsi="Times New Roman" w:cs="Times New Roman"/>
          <w:lang w:val="en-US"/>
        </w:rPr>
        <w:t>The Biographical Consequences of Activism</w:t>
      </w:r>
      <w:r w:rsidR="00A41AB9">
        <w:rPr>
          <w:rFonts w:ascii="Times New Roman" w:hAnsi="Times New Roman" w:cs="Times New Roman"/>
          <w:lang w:val="en-US"/>
        </w:rPr>
        <w:t>”</w:t>
      </w:r>
      <w:r w:rsidR="00E609A9">
        <w:rPr>
          <w:rFonts w:ascii="Times New Roman" w:hAnsi="Times New Roman" w:cs="Times New Roman"/>
          <w:lang w:val="en-US"/>
        </w:rPr>
        <w:t xml:space="preserve">, </w:t>
      </w:r>
      <w:r w:rsidR="007D60DE" w:rsidRPr="00A41AB9">
        <w:rPr>
          <w:rFonts w:ascii="Times New Roman" w:hAnsi="Times New Roman" w:cs="Times New Roman"/>
          <w:i/>
          <w:lang w:val="en-US"/>
        </w:rPr>
        <w:t>American</w:t>
      </w:r>
      <w:r w:rsidR="00E609A9">
        <w:rPr>
          <w:rFonts w:ascii="Times New Roman" w:hAnsi="Times New Roman" w:cs="Times New Roman"/>
          <w:i/>
          <w:lang w:val="en-US"/>
        </w:rPr>
        <w:t xml:space="preserve"> </w:t>
      </w:r>
      <w:r w:rsidR="007D60DE" w:rsidRPr="00A41AB9">
        <w:rPr>
          <w:rFonts w:ascii="Times New Roman" w:hAnsi="Times New Roman" w:cs="Times New Roman"/>
          <w:i/>
          <w:lang w:val="en-US"/>
        </w:rPr>
        <w:t>Sociological Review</w:t>
      </w:r>
      <w:r w:rsidR="007D60DE" w:rsidRPr="00A41AB9">
        <w:rPr>
          <w:rFonts w:ascii="Times New Roman" w:hAnsi="Times New Roman" w:cs="Times New Roman"/>
          <w:lang w:val="en-US"/>
        </w:rPr>
        <w:t>, 54</w:t>
      </w:r>
      <w:r w:rsidR="008870B1" w:rsidRPr="00A41AB9">
        <w:rPr>
          <w:rFonts w:ascii="Times New Roman" w:hAnsi="Times New Roman" w:cs="Times New Roman"/>
          <w:lang w:val="en-US"/>
        </w:rPr>
        <w:t xml:space="preserve">: </w:t>
      </w:r>
      <w:r w:rsidR="007D60DE" w:rsidRPr="00A41AB9">
        <w:rPr>
          <w:rFonts w:ascii="Times New Roman" w:hAnsi="Times New Roman" w:cs="Times New Roman"/>
          <w:lang w:val="en-US"/>
        </w:rPr>
        <w:t>744-760.</w:t>
      </w:r>
    </w:p>
    <w:p w:rsidR="007D60DE" w:rsidRPr="002E0446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</w:rPr>
      </w:pPr>
      <w:r w:rsidRPr="002E0446">
        <w:rPr>
          <w:rFonts w:ascii="Times New Roman" w:hAnsi="Times New Roman" w:cs="Times New Roman"/>
          <w:smallCaps/>
        </w:rPr>
        <w:t>Pagis</w:t>
      </w:r>
      <w:r w:rsidR="007D60DE" w:rsidRPr="002E0446">
        <w:rPr>
          <w:rFonts w:ascii="Times New Roman" w:hAnsi="Times New Roman" w:cs="Times New Roman"/>
        </w:rPr>
        <w:t xml:space="preserve"> Julie, </w:t>
      </w:r>
      <w:r w:rsidR="008870B1" w:rsidRPr="002E0446">
        <w:rPr>
          <w:rFonts w:ascii="Times New Roman" w:hAnsi="Times New Roman" w:cs="Times New Roman"/>
        </w:rPr>
        <w:t xml:space="preserve">2014, </w:t>
      </w:r>
      <w:r w:rsidR="007D60DE" w:rsidRPr="002E0446">
        <w:rPr>
          <w:rFonts w:ascii="Times New Roman" w:hAnsi="Times New Roman" w:cs="Times New Roman"/>
          <w:i/>
        </w:rPr>
        <w:t>Mai 68, un pavé dans leur histoire. Événements et socialisation politique</w:t>
      </w:r>
      <w:r w:rsidR="007D60DE" w:rsidRPr="002E0446">
        <w:rPr>
          <w:rFonts w:ascii="Times New Roman" w:hAnsi="Times New Roman" w:cs="Times New Roman"/>
        </w:rPr>
        <w:t>, Paris</w:t>
      </w:r>
      <w:r w:rsidR="00A41AB9" w:rsidRPr="002E0446">
        <w:rPr>
          <w:rFonts w:ascii="Times New Roman" w:hAnsi="Times New Roman" w:cs="Times New Roman"/>
        </w:rPr>
        <w:t>:</w:t>
      </w:r>
      <w:r w:rsidR="007D60DE" w:rsidRPr="002E0446">
        <w:rPr>
          <w:rFonts w:ascii="Times New Roman" w:hAnsi="Times New Roman" w:cs="Times New Roman"/>
        </w:rPr>
        <w:t xml:space="preserve"> Presses de Science Po.</w:t>
      </w:r>
    </w:p>
    <w:p w:rsidR="007D60DE" w:rsidRPr="00A41AB9" w:rsidRDefault="001E6D6A" w:rsidP="005743BE">
      <w:pPr>
        <w:tabs>
          <w:tab w:val="center" w:pos="4536"/>
        </w:tabs>
        <w:spacing w:after="60" w:line="240" w:lineRule="auto"/>
        <w:jc w:val="both"/>
        <w:rPr>
          <w:rFonts w:ascii="Times New Roman" w:hAnsi="Times New Roman" w:cs="Times New Roman"/>
          <w:smallCaps/>
          <w:lang w:val="en-US"/>
        </w:rPr>
      </w:pPr>
      <w:r w:rsidRPr="00A41AB9">
        <w:rPr>
          <w:rFonts w:ascii="Times New Roman" w:hAnsi="Times New Roman" w:cs="Times New Roman"/>
          <w:smallCaps/>
          <w:lang w:val="en-US"/>
        </w:rPr>
        <w:t>Sadiqi</w:t>
      </w:r>
      <w:r w:rsidR="007D60DE" w:rsidRPr="00A41AB9">
        <w:rPr>
          <w:rFonts w:ascii="Times New Roman" w:hAnsi="Times New Roman" w:cs="Times New Roman"/>
          <w:lang w:val="en-US"/>
        </w:rPr>
        <w:t xml:space="preserve"> Fatima (</w:t>
      </w:r>
      <w:r w:rsidR="00A41AB9">
        <w:rPr>
          <w:rFonts w:ascii="Times New Roman" w:hAnsi="Times New Roman" w:cs="Times New Roman"/>
          <w:lang w:val="en-US"/>
        </w:rPr>
        <w:t>Ed</w:t>
      </w:r>
      <w:r w:rsidR="008870B1" w:rsidRPr="00A41AB9">
        <w:rPr>
          <w:rFonts w:ascii="Times New Roman" w:hAnsi="Times New Roman" w:cs="Times New Roman"/>
          <w:lang w:val="en-US"/>
        </w:rPr>
        <w:t>.)</w:t>
      </w:r>
      <w:r w:rsidR="007D60DE" w:rsidRPr="00A41AB9">
        <w:rPr>
          <w:rFonts w:ascii="Times New Roman" w:hAnsi="Times New Roman" w:cs="Times New Roman"/>
          <w:lang w:val="en-US"/>
        </w:rPr>
        <w:t xml:space="preserve">, </w:t>
      </w:r>
      <w:r w:rsidR="008870B1" w:rsidRPr="00A41AB9">
        <w:rPr>
          <w:rFonts w:ascii="Times New Roman" w:hAnsi="Times New Roman" w:cs="Times New Roman"/>
          <w:lang w:val="en-US"/>
        </w:rPr>
        <w:t xml:space="preserve">2016, </w:t>
      </w:r>
      <w:r w:rsidR="007D60DE" w:rsidRPr="00A41AB9">
        <w:rPr>
          <w:rFonts w:ascii="Times New Roman" w:hAnsi="Times New Roman" w:cs="Times New Roman"/>
          <w:i/>
          <w:lang w:val="en-US"/>
        </w:rPr>
        <w:t>Women’s Movements in Post-“Arab Spring”</w:t>
      </w:r>
      <w:r w:rsidR="00E609A9">
        <w:rPr>
          <w:rFonts w:ascii="Times New Roman" w:hAnsi="Times New Roman" w:cs="Times New Roman"/>
          <w:i/>
          <w:lang w:val="en-US"/>
        </w:rPr>
        <w:t xml:space="preserve">, </w:t>
      </w:r>
      <w:r w:rsidR="00A41AB9">
        <w:rPr>
          <w:rFonts w:ascii="Times New Roman" w:hAnsi="Times New Roman" w:cs="Times New Roman"/>
          <w:lang w:val="en-US"/>
        </w:rPr>
        <w:t>North Africa:</w:t>
      </w:r>
      <w:r w:rsidR="007D60DE" w:rsidRPr="00A41AB9">
        <w:rPr>
          <w:rFonts w:ascii="Times New Roman" w:hAnsi="Times New Roman" w:cs="Times New Roman"/>
          <w:lang w:val="en-US"/>
        </w:rPr>
        <w:t xml:space="preserve"> Palgrave McMillan US. </w:t>
      </w:r>
    </w:p>
    <w:p w:rsidR="007D60DE" w:rsidRPr="002E0446" w:rsidRDefault="001E6D6A" w:rsidP="005743BE">
      <w:pPr>
        <w:tabs>
          <w:tab w:val="center" w:pos="4536"/>
        </w:tabs>
        <w:spacing w:after="60" w:line="240" w:lineRule="auto"/>
        <w:jc w:val="both"/>
        <w:rPr>
          <w:rFonts w:ascii="Times New Roman" w:hAnsi="Times New Roman" w:cs="Times New Roman"/>
          <w:smallCaps/>
        </w:rPr>
      </w:pPr>
      <w:r w:rsidRPr="002E0446">
        <w:rPr>
          <w:rFonts w:ascii="Times New Roman" w:hAnsi="Times New Roman" w:cs="Times New Roman"/>
          <w:smallCaps/>
        </w:rPr>
        <w:t>Scott</w:t>
      </w:r>
      <w:r w:rsidR="007D60DE" w:rsidRPr="002E0446">
        <w:rPr>
          <w:rFonts w:ascii="Times New Roman" w:hAnsi="Times New Roman" w:cs="Times New Roman"/>
        </w:rPr>
        <w:t xml:space="preserve"> Joan, </w:t>
      </w:r>
      <w:r w:rsidR="008870B1" w:rsidRPr="002E0446">
        <w:rPr>
          <w:rFonts w:ascii="Times New Roman" w:hAnsi="Times New Roman" w:cs="Times New Roman"/>
        </w:rPr>
        <w:t xml:space="preserve">1988, </w:t>
      </w:r>
      <w:r w:rsidR="00A41AB9" w:rsidRPr="002E0446">
        <w:rPr>
          <w:rFonts w:ascii="Times New Roman" w:hAnsi="Times New Roman" w:cs="Times New Roman"/>
        </w:rPr>
        <w:t>“</w:t>
      </w:r>
      <w:r w:rsidR="007D60DE" w:rsidRPr="002E0446">
        <w:rPr>
          <w:rFonts w:ascii="Times New Roman" w:hAnsi="Times New Roman" w:cs="Times New Roman"/>
        </w:rPr>
        <w:t>Genre</w:t>
      </w:r>
      <w:r w:rsidR="00A41AB9" w:rsidRPr="002E0446">
        <w:rPr>
          <w:rFonts w:ascii="Times New Roman" w:hAnsi="Times New Roman" w:cs="Times New Roman"/>
        </w:rPr>
        <w:t>:</w:t>
      </w:r>
      <w:r w:rsidR="007D60DE" w:rsidRPr="002E0446">
        <w:rPr>
          <w:rFonts w:ascii="Times New Roman" w:hAnsi="Times New Roman" w:cs="Times New Roman"/>
        </w:rPr>
        <w:t xml:space="preserve"> une catégorie utile d’analyse historique</w:t>
      </w:r>
      <w:r w:rsidR="00A41AB9" w:rsidRPr="002E0446">
        <w:rPr>
          <w:rFonts w:ascii="Times New Roman" w:hAnsi="Times New Roman" w:cs="Times New Roman"/>
        </w:rPr>
        <w:t>”</w:t>
      </w:r>
      <w:r w:rsidR="00E609A9">
        <w:rPr>
          <w:rFonts w:ascii="Times New Roman" w:hAnsi="Times New Roman" w:cs="Times New Roman"/>
        </w:rPr>
        <w:t xml:space="preserve">, </w:t>
      </w:r>
      <w:r w:rsidR="007D60DE" w:rsidRPr="002E0446">
        <w:rPr>
          <w:rFonts w:ascii="Times New Roman" w:hAnsi="Times New Roman" w:cs="Times New Roman"/>
          <w:i/>
        </w:rPr>
        <w:t>Les Cahiers du GRIF</w:t>
      </w:r>
      <w:r w:rsidR="007D60DE" w:rsidRPr="002E0446">
        <w:rPr>
          <w:rFonts w:ascii="Times New Roman" w:hAnsi="Times New Roman" w:cs="Times New Roman"/>
        </w:rPr>
        <w:t>, 37</w:t>
      </w:r>
      <w:r w:rsidR="00A41AB9" w:rsidRPr="002E0446">
        <w:rPr>
          <w:rFonts w:ascii="Times New Roman" w:hAnsi="Times New Roman" w:cs="Times New Roman"/>
        </w:rPr>
        <w:t>:</w:t>
      </w:r>
      <w:r w:rsidR="008870B1" w:rsidRPr="002E0446">
        <w:rPr>
          <w:rFonts w:ascii="Times New Roman" w:hAnsi="Times New Roman" w:cs="Times New Roman"/>
        </w:rPr>
        <w:t> </w:t>
      </w:r>
      <w:r w:rsidR="007D60DE" w:rsidRPr="002E0446">
        <w:rPr>
          <w:rFonts w:ascii="Times New Roman" w:hAnsi="Times New Roman" w:cs="Times New Roman"/>
        </w:rPr>
        <w:t xml:space="preserve">125-153. </w:t>
      </w:r>
    </w:p>
    <w:p w:rsidR="007D60DE" w:rsidRPr="00A41AB9" w:rsidRDefault="001E6D6A" w:rsidP="005743BE">
      <w:pPr>
        <w:pStyle w:val="Default"/>
        <w:spacing w:after="60"/>
        <w:jc w:val="both"/>
        <w:rPr>
          <w:rFonts w:ascii="Times New Roman" w:hAnsi="Times New Roman" w:cs="Times New Roman"/>
          <w:smallCaps w:val="0"/>
          <w:color w:val="auto"/>
          <w:sz w:val="22"/>
          <w:szCs w:val="22"/>
          <w:lang w:val="en-US"/>
        </w:rPr>
      </w:pPr>
      <w:r w:rsidRPr="00A41AB9">
        <w:rPr>
          <w:rFonts w:ascii="Times New Roman" w:hAnsi="Times New Roman" w:cs="Times New Roman"/>
          <w:color w:val="auto"/>
          <w:sz w:val="22"/>
          <w:szCs w:val="22"/>
          <w:lang w:val="en-US"/>
        </w:rPr>
        <w:t>Taylor</w:t>
      </w:r>
      <w:r w:rsidR="00E609A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60DE" w:rsidRPr="00A41AB9">
        <w:rPr>
          <w:rFonts w:ascii="Times New Roman" w:hAnsi="Times New Roman" w:cs="Times New Roman"/>
          <w:smallCaps w:val="0"/>
          <w:color w:val="auto"/>
          <w:sz w:val="22"/>
          <w:szCs w:val="22"/>
          <w:lang w:val="en-US"/>
        </w:rPr>
        <w:t xml:space="preserve">Verta, </w:t>
      </w:r>
      <w:r w:rsidR="008870B1" w:rsidRPr="00A41AB9">
        <w:rPr>
          <w:rFonts w:ascii="Times New Roman" w:hAnsi="Times New Roman" w:cs="Times New Roman"/>
          <w:smallCaps w:val="0"/>
          <w:color w:val="auto"/>
          <w:sz w:val="22"/>
          <w:szCs w:val="22"/>
          <w:lang w:val="en-US"/>
        </w:rPr>
        <w:t xml:space="preserve">1989, </w:t>
      </w:r>
      <w:r w:rsidR="00A41AB9">
        <w:rPr>
          <w:rFonts w:ascii="Times New Roman" w:hAnsi="Times New Roman" w:cs="Times New Roman"/>
          <w:smallCaps w:val="0"/>
          <w:color w:val="auto"/>
          <w:sz w:val="22"/>
          <w:szCs w:val="22"/>
          <w:lang w:val="en-US"/>
        </w:rPr>
        <w:t>“</w:t>
      </w:r>
      <w:r w:rsidR="007D60DE" w:rsidRPr="00A41AB9">
        <w:rPr>
          <w:rFonts w:ascii="Times New Roman" w:hAnsi="Times New Roman" w:cs="Times New Roman"/>
          <w:smallCaps w:val="0"/>
          <w:color w:val="auto"/>
          <w:sz w:val="22"/>
          <w:szCs w:val="22"/>
          <w:lang w:val="en-US"/>
        </w:rPr>
        <w:t>Social Movement Continuity: The Women's Movement in Abeyance</w:t>
      </w:r>
      <w:r w:rsidR="00A41AB9">
        <w:rPr>
          <w:rFonts w:ascii="Times New Roman" w:hAnsi="Times New Roman" w:cs="Times New Roman"/>
          <w:smallCaps w:val="0"/>
          <w:color w:val="auto"/>
          <w:sz w:val="22"/>
          <w:szCs w:val="22"/>
          <w:lang w:val="en-US"/>
        </w:rPr>
        <w:t>”</w:t>
      </w:r>
      <w:r w:rsidR="00E609A9">
        <w:rPr>
          <w:rFonts w:ascii="Times New Roman" w:hAnsi="Times New Roman" w:cs="Times New Roman"/>
          <w:smallCaps w:val="0"/>
          <w:color w:val="auto"/>
          <w:sz w:val="22"/>
          <w:szCs w:val="22"/>
          <w:lang w:val="en-US"/>
        </w:rPr>
        <w:t xml:space="preserve">, </w:t>
      </w:r>
      <w:r w:rsidR="007D60DE" w:rsidRPr="00A41AB9">
        <w:rPr>
          <w:rFonts w:ascii="Times New Roman" w:hAnsi="Times New Roman" w:cs="Times New Roman"/>
          <w:i/>
          <w:smallCaps w:val="0"/>
          <w:color w:val="auto"/>
          <w:sz w:val="22"/>
          <w:szCs w:val="22"/>
          <w:lang w:val="en-US"/>
        </w:rPr>
        <w:t>American Sociological Review</w:t>
      </w:r>
      <w:r w:rsidR="007D60DE" w:rsidRPr="00A41AB9">
        <w:rPr>
          <w:rFonts w:ascii="Times New Roman" w:hAnsi="Times New Roman" w:cs="Times New Roman"/>
          <w:smallCaps w:val="0"/>
          <w:color w:val="auto"/>
          <w:sz w:val="22"/>
          <w:szCs w:val="22"/>
          <w:lang w:val="en-US"/>
        </w:rPr>
        <w:t>, 54</w:t>
      </w:r>
      <w:r w:rsidR="00A41AB9">
        <w:rPr>
          <w:rFonts w:ascii="Times New Roman" w:hAnsi="Times New Roman" w:cs="Times New Roman"/>
          <w:smallCaps w:val="0"/>
          <w:color w:val="auto"/>
          <w:sz w:val="22"/>
          <w:szCs w:val="22"/>
          <w:lang w:val="en-US"/>
        </w:rPr>
        <w:t>:</w:t>
      </w:r>
      <w:r w:rsidR="007D60DE" w:rsidRPr="00A41AB9">
        <w:rPr>
          <w:rFonts w:ascii="Times New Roman" w:hAnsi="Times New Roman" w:cs="Times New Roman"/>
          <w:smallCaps w:val="0"/>
          <w:color w:val="auto"/>
          <w:sz w:val="22"/>
          <w:szCs w:val="22"/>
          <w:lang w:val="en-US"/>
        </w:rPr>
        <w:t>761-775.</w:t>
      </w:r>
    </w:p>
    <w:p w:rsidR="007D60DE" w:rsidRPr="00A41AB9" w:rsidRDefault="001E6D6A" w:rsidP="005743BE">
      <w:pPr>
        <w:spacing w:after="60" w:line="240" w:lineRule="auto"/>
        <w:jc w:val="both"/>
        <w:rPr>
          <w:rFonts w:ascii="Times New Roman" w:hAnsi="Times New Roman" w:cs="Times New Roman"/>
          <w:smallCaps/>
          <w:lang w:val="en-US"/>
        </w:rPr>
      </w:pPr>
      <w:r w:rsidRPr="002E0446">
        <w:rPr>
          <w:rFonts w:ascii="Times New Roman" w:hAnsi="Times New Roman" w:cs="Times New Roman"/>
          <w:smallCaps/>
        </w:rPr>
        <w:t>Zancarini-Fournel</w:t>
      </w:r>
      <w:r w:rsidR="007D60DE" w:rsidRPr="002E0446">
        <w:rPr>
          <w:rFonts w:ascii="Times New Roman" w:hAnsi="Times New Roman" w:cs="Times New Roman"/>
        </w:rPr>
        <w:t xml:space="preserve"> Michelle, </w:t>
      </w:r>
      <w:r w:rsidR="008870B1" w:rsidRPr="002E0446">
        <w:rPr>
          <w:rFonts w:ascii="Times New Roman" w:hAnsi="Times New Roman" w:cs="Times New Roman"/>
        </w:rPr>
        <w:t xml:space="preserve">2002, </w:t>
      </w:r>
      <w:r w:rsidR="00A41AB9" w:rsidRPr="002E0446">
        <w:rPr>
          <w:rFonts w:ascii="Times New Roman" w:hAnsi="Times New Roman" w:cs="Times New Roman"/>
        </w:rPr>
        <w:t>“G</w:t>
      </w:r>
      <w:r w:rsidR="007D60DE" w:rsidRPr="002E0446">
        <w:rPr>
          <w:rFonts w:ascii="Times New Roman" w:hAnsi="Times New Roman" w:cs="Times New Roman"/>
        </w:rPr>
        <w:t>enre et politique</w:t>
      </w:r>
      <w:r w:rsidR="00A41AB9" w:rsidRPr="002E0446">
        <w:rPr>
          <w:rFonts w:ascii="Times New Roman" w:hAnsi="Times New Roman" w:cs="Times New Roman"/>
        </w:rPr>
        <w:t>:</w:t>
      </w:r>
      <w:r w:rsidR="007D60DE" w:rsidRPr="002E0446">
        <w:rPr>
          <w:rFonts w:ascii="Times New Roman" w:hAnsi="Times New Roman" w:cs="Times New Roman"/>
        </w:rPr>
        <w:t xml:space="preserve"> les années 1968</w:t>
      </w:r>
      <w:r w:rsidR="00A41AB9" w:rsidRPr="002E0446">
        <w:rPr>
          <w:rFonts w:ascii="Times New Roman" w:hAnsi="Times New Roman" w:cs="Times New Roman"/>
        </w:rPr>
        <w:t>”</w:t>
      </w:r>
      <w:r w:rsidR="00E609A9">
        <w:rPr>
          <w:rFonts w:ascii="Times New Roman" w:hAnsi="Times New Roman" w:cs="Times New Roman"/>
        </w:rPr>
        <w:t xml:space="preserve">, </w:t>
      </w:r>
      <w:r w:rsidR="007D60DE" w:rsidRPr="002E0446">
        <w:rPr>
          <w:rFonts w:ascii="Times New Roman" w:hAnsi="Times New Roman" w:cs="Times New Roman"/>
          <w:i/>
        </w:rPr>
        <w:t xml:space="preserve">Vingtième Siècle. </w:t>
      </w:r>
      <w:r w:rsidR="007D60DE" w:rsidRPr="00A41AB9">
        <w:rPr>
          <w:rFonts w:ascii="Times New Roman" w:hAnsi="Times New Roman" w:cs="Times New Roman"/>
          <w:i/>
          <w:lang w:val="en-US"/>
        </w:rPr>
        <w:t>Revue d’histoire</w:t>
      </w:r>
      <w:r w:rsidR="007D60DE" w:rsidRPr="00A41AB9">
        <w:rPr>
          <w:rFonts w:ascii="Times New Roman" w:hAnsi="Times New Roman" w:cs="Times New Roman"/>
          <w:lang w:val="en-US"/>
        </w:rPr>
        <w:t>, 75</w:t>
      </w:r>
      <w:r w:rsidR="00A41AB9">
        <w:rPr>
          <w:rFonts w:ascii="Times New Roman" w:hAnsi="Times New Roman" w:cs="Times New Roman"/>
          <w:lang w:val="en-US"/>
        </w:rPr>
        <w:t>:</w:t>
      </w:r>
      <w:r w:rsidR="007D60DE" w:rsidRPr="00A41AB9">
        <w:rPr>
          <w:rFonts w:ascii="Times New Roman" w:hAnsi="Times New Roman" w:cs="Times New Roman"/>
          <w:lang w:val="en-US"/>
        </w:rPr>
        <w:t>133-143.</w:t>
      </w:r>
    </w:p>
    <w:sectPr w:rsidR="007D60DE" w:rsidRPr="00A41AB9" w:rsidSect="009C50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E8" w:rsidRDefault="005052E8" w:rsidP="007D60DE">
      <w:pPr>
        <w:spacing w:after="0" w:line="240" w:lineRule="auto"/>
      </w:pPr>
      <w:r>
        <w:separator/>
      </w:r>
    </w:p>
  </w:endnote>
  <w:endnote w:type="continuationSeparator" w:id="0">
    <w:p w:rsidR="005052E8" w:rsidRDefault="005052E8" w:rsidP="007D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1251"/>
      <w:docPartObj>
        <w:docPartGallery w:val="Page Numbers (Bottom of Page)"/>
        <w:docPartUnique/>
      </w:docPartObj>
    </w:sdtPr>
    <w:sdtContent>
      <w:p w:rsidR="00732AE0" w:rsidRDefault="00C25E53">
        <w:pPr>
          <w:pStyle w:val="Pieddepage"/>
          <w:jc w:val="right"/>
        </w:pPr>
        <w:r>
          <w:fldChar w:fldCharType="begin"/>
        </w:r>
        <w:r w:rsidR="00732AE0">
          <w:instrText xml:space="preserve"> PAGE   \* MERGEFORMAT </w:instrText>
        </w:r>
        <w:r>
          <w:fldChar w:fldCharType="separate"/>
        </w:r>
        <w:r w:rsidR="00505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AE0" w:rsidRDefault="00732A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E8" w:rsidRDefault="005052E8" w:rsidP="007D60DE">
      <w:pPr>
        <w:spacing w:after="0" w:line="240" w:lineRule="auto"/>
      </w:pPr>
      <w:r>
        <w:separator/>
      </w:r>
    </w:p>
  </w:footnote>
  <w:footnote w:type="continuationSeparator" w:id="0">
    <w:p w:rsidR="005052E8" w:rsidRDefault="005052E8" w:rsidP="007D60DE">
      <w:pPr>
        <w:spacing w:after="0" w:line="240" w:lineRule="auto"/>
      </w:pPr>
      <w:r>
        <w:continuationSeparator/>
      </w:r>
    </w:p>
  </w:footnote>
  <w:footnote w:id="1">
    <w:p w:rsidR="00732AE0" w:rsidRPr="00D04D4F" w:rsidRDefault="00732AE0" w:rsidP="00D04D4F">
      <w:pPr>
        <w:pStyle w:val="Notedebasdepage"/>
        <w:spacing w:line="240" w:lineRule="auto"/>
        <w:rPr>
          <w:smallCaps w:val="0"/>
          <w:sz w:val="20"/>
          <w:lang w:val="en-US"/>
        </w:rPr>
      </w:pPr>
      <w:r w:rsidRPr="00D04D4F">
        <w:rPr>
          <w:rStyle w:val="Appelnotedebasdep"/>
          <w:smallCaps w:val="0"/>
          <w:sz w:val="20"/>
          <w:lang w:val="en-US"/>
        </w:rPr>
        <w:footnoteRef/>
      </w:r>
      <w:r w:rsidR="00A51383">
        <w:rPr>
          <w:smallCaps w:val="0"/>
          <w:sz w:val="20"/>
          <w:lang w:val="en-US"/>
        </w:rPr>
        <w:t xml:space="preserve"> </w:t>
      </w:r>
      <w:r>
        <w:rPr>
          <w:smallCaps w:val="0"/>
          <w:sz w:val="20"/>
          <w:lang w:val="en-US"/>
        </w:rPr>
        <w:t>These movements brought together highly diverse individuals and social groups</w:t>
      </w:r>
      <w:r w:rsidRPr="00D04D4F">
        <w:rPr>
          <w:smallCaps w:val="0"/>
          <w:sz w:val="20"/>
          <w:lang w:val="en-US"/>
        </w:rPr>
        <w:t xml:space="preserve">, </w:t>
      </w:r>
      <w:r>
        <w:rPr>
          <w:smallCaps w:val="0"/>
          <w:sz w:val="20"/>
          <w:lang w:val="en-US"/>
        </w:rPr>
        <w:t xml:space="preserve">to the point that they even had divergent interests. This is characteristic of such critical periods, by contrast with more routine movements </w:t>
      </w:r>
      <w:r w:rsidRPr="00D04D4F">
        <w:rPr>
          <w:smallCaps w:val="0"/>
          <w:sz w:val="20"/>
          <w:lang w:val="en-US"/>
        </w:rPr>
        <w:t xml:space="preserve">[Dobry, 1992].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5FB6"/>
    <w:rsid w:val="00023F09"/>
    <w:rsid w:val="00043FC4"/>
    <w:rsid w:val="00053D71"/>
    <w:rsid w:val="000602FD"/>
    <w:rsid w:val="00060B52"/>
    <w:rsid w:val="000C5B79"/>
    <w:rsid w:val="000D7C70"/>
    <w:rsid w:val="000F08C8"/>
    <w:rsid w:val="00101150"/>
    <w:rsid w:val="00102089"/>
    <w:rsid w:val="001309A9"/>
    <w:rsid w:val="00136FAC"/>
    <w:rsid w:val="00181C11"/>
    <w:rsid w:val="001845BA"/>
    <w:rsid w:val="001A67B6"/>
    <w:rsid w:val="001E6D6A"/>
    <w:rsid w:val="00230662"/>
    <w:rsid w:val="002376C3"/>
    <w:rsid w:val="002459EA"/>
    <w:rsid w:val="00257E26"/>
    <w:rsid w:val="00261828"/>
    <w:rsid w:val="002849F4"/>
    <w:rsid w:val="00286D69"/>
    <w:rsid w:val="0029468D"/>
    <w:rsid w:val="002A4D98"/>
    <w:rsid w:val="002E0446"/>
    <w:rsid w:val="002E75AD"/>
    <w:rsid w:val="002F5A3A"/>
    <w:rsid w:val="002F754A"/>
    <w:rsid w:val="00310310"/>
    <w:rsid w:val="00312A24"/>
    <w:rsid w:val="003207FE"/>
    <w:rsid w:val="0033560F"/>
    <w:rsid w:val="00342AA2"/>
    <w:rsid w:val="0038599D"/>
    <w:rsid w:val="003A3FC9"/>
    <w:rsid w:val="003A5BCA"/>
    <w:rsid w:val="003C28B9"/>
    <w:rsid w:val="003D300D"/>
    <w:rsid w:val="00425D48"/>
    <w:rsid w:val="00425F39"/>
    <w:rsid w:val="00426FFB"/>
    <w:rsid w:val="00443D02"/>
    <w:rsid w:val="00471490"/>
    <w:rsid w:val="0048483A"/>
    <w:rsid w:val="0048737D"/>
    <w:rsid w:val="005052E8"/>
    <w:rsid w:val="00521F79"/>
    <w:rsid w:val="00525FAC"/>
    <w:rsid w:val="00531DB4"/>
    <w:rsid w:val="00533D8D"/>
    <w:rsid w:val="005622B8"/>
    <w:rsid w:val="0056275E"/>
    <w:rsid w:val="005743BE"/>
    <w:rsid w:val="00594A44"/>
    <w:rsid w:val="005B0D9B"/>
    <w:rsid w:val="00601152"/>
    <w:rsid w:val="00624AED"/>
    <w:rsid w:val="00677CF0"/>
    <w:rsid w:val="006A0D74"/>
    <w:rsid w:val="006B5D97"/>
    <w:rsid w:val="006D5609"/>
    <w:rsid w:val="006E65E6"/>
    <w:rsid w:val="00716238"/>
    <w:rsid w:val="007207EB"/>
    <w:rsid w:val="00732AE0"/>
    <w:rsid w:val="00736C65"/>
    <w:rsid w:val="00737B4C"/>
    <w:rsid w:val="00755023"/>
    <w:rsid w:val="00756F7D"/>
    <w:rsid w:val="00777014"/>
    <w:rsid w:val="007D400B"/>
    <w:rsid w:val="007D60DE"/>
    <w:rsid w:val="007E33EB"/>
    <w:rsid w:val="007F06D3"/>
    <w:rsid w:val="00860E35"/>
    <w:rsid w:val="0086453E"/>
    <w:rsid w:val="00864E04"/>
    <w:rsid w:val="008724F1"/>
    <w:rsid w:val="008865CC"/>
    <w:rsid w:val="008870B1"/>
    <w:rsid w:val="00893E12"/>
    <w:rsid w:val="008B18C8"/>
    <w:rsid w:val="008C3F37"/>
    <w:rsid w:val="008C7916"/>
    <w:rsid w:val="008E0135"/>
    <w:rsid w:val="00917938"/>
    <w:rsid w:val="00920632"/>
    <w:rsid w:val="00937A65"/>
    <w:rsid w:val="00940AA2"/>
    <w:rsid w:val="0096689A"/>
    <w:rsid w:val="009C5017"/>
    <w:rsid w:val="009E1914"/>
    <w:rsid w:val="009F340C"/>
    <w:rsid w:val="00A15FDA"/>
    <w:rsid w:val="00A16FE2"/>
    <w:rsid w:val="00A40B24"/>
    <w:rsid w:val="00A41AB9"/>
    <w:rsid w:val="00A51383"/>
    <w:rsid w:val="00A62BB6"/>
    <w:rsid w:val="00A670C7"/>
    <w:rsid w:val="00A76FDD"/>
    <w:rsid w:val="00AB30D9"/>
    <w:rsid w:val="00AC51B0"/>
    <w:rsid w:val="00AD2F7E"/>
    <w:rsid w:val="00AE449D"/>
    <w:rsid w:val="00AE7601"/>
    <w:rsid w:val="00B050E4"/>
    <w:rsid w:val="00BA10A3"/>
    <w:rsid w:val="00BF23DC"/>
    <w:rsid w:val="00BF4D1D"/>
    <w:rsid w:val="00C06888"/>
    <w:rsid w:val="00C201FB"/>
    <w:rsid w:val="00C210E9"/>
    <w:rsid w:val="00C25E53"/>
    <w:rsid w:val="00C33D3F"/>
    <w:rsid w:val="00C73715"/>
    <w:rsid w:val="00C77232"/>
    <w:rsid w:val="00C961DF"/>
    <w:rsid w:val="00CB7645"/>
    <w:rsid w:val="00D04D4F"/>
    <w:rsid w:val="00D06948"/>
    <w:rsid w:val="00D276D6"/>
    <w:rsid w:val="00D36488"/>
    <w:rsid w:val="00DE5FB6"/>
    <w:rsid w:val="00DE79DE"/>
    <w:rsid w:val="00DF79A4"/>
    <w:rsid w:val="00E23A2A"/>
    <w:rsid w:val="00E25775"/>
    <w:rsid w:val="00E3758E"/>
    <w:rsid w:val="00E462B7"/>
    <w:rsid w:val="00E60759"/>
    <w:rsid w:val="00E609A9"/>
    <w:rsid w:val="00E61F3A"/>
    <w:rsid w:val="00EA7022"/>
    <w:rsid w:val="00EC3642"/>
    <w:rsid w:val="00EC7089"/>
    <w:rsid w:val="00EC7D0B"/>
    <w:rsid w:val="00EE386B"/>
    <w:rsid w:val="00EF3E91"/>
    <w:rsid w:val="00EF4A29"/>
    <w:rsid w:val="00F1708F"/>
    <w:rsid w:val="00F32B25"/>
    <w:rsid w:val="00F33314"/>
    <w:rsid w:val="00F44908"/>
    <w:rsid w:val="00F655EC"/>
    <w:rsid w:val="00FB1521"/>
    <w:rsid w:val="00FC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7"/>
  </w:style>
  <w:style w:type="paragraph" w:styleId="Titre1">
    <w:name w:val="heading 1"/>
    <w:basedOn w:val="Normal"/>
    <w:link w:val="Titre1Car"/>
    <w:uiPriority w:val="9"/>
    <w:qFormat/>
    <w:rsid w:val="007D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mallCap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5FB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D60DE"/>
    <w:pPr>
      <w:spacing w:after="0" w:line="360" w:lineRule="auto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D60DE"/>
    <w:rPr>
      <w:rFonts w:ascii="Times New Roman" w:eastAsia="Times New Roman" w:hAnsi="Times New Roman" w:cs="Times New Roman"/>
      <w:smallCaps/>
      <w:sz w:val="2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60D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D60DE"/>
    <w:rPr>
      <w:rFonts w:ascii="Times New Roman" w:eastAsia="Times New Roman" w:hAnsi="Times New Roman" w:cs="Times New Roman"/>
      <w:b/>
      <w:bCs/>
      <w:smallCaps/>
      <w:kern w:val="36"/>
      <w:sz w:val="48"/>
      <w:szCs w:val="48"/>
      <w:lang w:eastAsia="fr-FR"/>
    </w:rPr>
  </w:style>
  <w:style w:type="paragraph" w:customStyle="1" w:styleId="Default">
    <w:name w:val="Default"/>
    <w:rsid w:val="007D60DE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smallCaps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7D60DE"/>
    <w:rPr>
      <w:rFonts w:cs="Times New Roman"/>
    </w:rPr>
  </w:style>
  <w:style w:type="character" w:styleId="Accentuation">
    <w:name w:val="Emphasis"/>
    <w:basedOn w:val="Policepardfaut"/>
    <w:uiPriority w:val="20"/>
    <w:qFormat/>
    <w:rsid w:val="007D60DE"/>
    <w:rPr>
      <w:rFonts w:cs="Times New Roman"/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mallCaps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6D69"/>
    <w:rPr>
      <w:rFonts w:ascii="Courier New" w:eastAsia="Times New Roman" w:hAnsi="Courier New" w:cs="Courier New"/>
      <w:smallCaps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16F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6F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6F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6F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6F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5F39"/>
  </w:style>
  <w:style w:type="paragraph" w:styleId="Pieddepage">
    <w:name w:val="footer"/>
    <w:basedOn w:val="Normal"/>
    <w:link w:val="PieddepageCar"/>
    <w:uiPriority w:val="99"/>
    <w:unhideWhenUsed/>
    <w:rsid w:val="0042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F39"/>
  </w:style>
  <w:style w:type="paragraph" w:styleId="Rvision">
    <w:name w:val="Revision"/>
    <w:hidden/>
    <w:uiPriority w:val="99"/>
    <w:semiHidden/>
    <w:rsid w:val="00C77232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F333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rah.barrieres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r.krefa@ens-lyon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2310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barrieres</dc:creator>
  <cp:lastModifiedBy>Abir</cp:lastModifiedBy>
  <cp:revision>2</cp:revision>
  <dcterms:created xsi:type="dcterms:W3CDTF">2017-07-28T19:22:00Z</dcterms:created>
  <dcterms:modified xsi:type="dcterms:W3CDTF">2017-07-28T19:22:00Z</dcterms:modified>
</cp:coreProperties>
</file>